
<file path=[Content_Types].xml><?xml version="1.0" encoding="utf-8"?>
<Types xmlns="http://schemas.openxmlformats.org/package/2006/content-types">
  <Default ContentType="image/x-wmf" Extension="wmf"/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2000000">
      <w:pPr>
        <w:spacing w:line="360" w:lineRule="auto"/>
        <w:ind w:hanging="360" w:left="360"/>
        <w:jc w:val="center"/>
        <w:outlineLvl w:val="0"/>
        <w:rPr>
          <w:b w:val="1"/>
          <w:sz w:val="24"/>
        </w:rPr>
      </w:pPr>
      <w:r>
        <w:rPr>
          <w:rFonts w:ascii="Times New Roman" w:hAnsi="Times New Roman"/>
          <w:b w:val="1"/>
          <w:sz w:val="32"/>
        </w:rPr>
        <w:t>Региональная Олимпиады профессионального мастерства «</w:t>
      </w:r>
      <w:r>
        <w:rPr>
          <w:rFonts w:ascii="Times New Roman" w:hAnsi="Times New Roman"/>
          <w:b w:val="1"/>
          <w:sz w:val="32"/>
        </w:rPr>
        <w:t>Профистарт</w:t>
      </w:r>
      <w:r>
        <w:rPr>
          <w:rFonts w:ascii="Times New Roman" w:hAnsi="Times New Roman"/>
          <w:b w:val="1"/>
          <w:sz w:val="32"/>
        </w:rPr>
        <w:t>»</w:t>
      </w:r>
    </w:p>
    <w:p w14:paraId="03000000">
      <w:pPr>
        <w:spacing w:line="360" w:lineRule="auto"/>
        <w:ind/>
        <w:jc w:val="center"/>
        <w:rPr>
          <w:b w:val="1"/>
          <w:sz w:val="24"/>
        </w:rPr>
      </w:pPr>
      <w:r>
        <w:rPr>
          <w:b w:val="1"/>
          <w:sz w:val="24"/>
        </w:rPr>
        <w:t>ТЕСТОВОЕ ЗАДАНИЕ</w:t>
      </w:r>
    </w:p>
    <w:p w14:paraId="04000000">
      <w:pPr>
        <w:numPr>
          <w:ilvl w:val="0"/>
          <w:numId w:val="1"/>
        </w:numPr>
        <w:tabs>
          <w:tab w:leader="none" w:pos="426" w:val="left"/>
        </w:tabs>
        <w:spacing w:after="120" w:line="276" w:lineRule="auto"/>
        <w:ind w:firstLine="0" w:left="0"/>
        <w:jc w:val="both"/>
        <w:outlineLvl w:val="0"/>
        <w:rPr>
          <w:b w:val="1"/>
          <w:sz w:val="24"/>
        </w:rPr>
      </w:pPr>
      <w:r>
        <w:rPr>
          <w:b w:val="1"/>
          <w:sz w:val="24"/>
        </w:rPr>
        <w:t>Инвариантная часть тестового задания</w:t>
      </w:r>
    </w:p>
    <w:tbl>
      <w:tblPr>
        <w:tblStyle w:val="Style_1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70"/>
        <w:gridCol w:w="6348"/>
        <w:gridCol w:w="1623"/>
        <w:gridCol w:w="1096"/>
      </w:tblGrid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Количе-ство</w:t>
            </w:r>
            <w:r>
              <w:rPr>
                <w:sz w:val="24"/>
              </w:rPr>
              <w:t xml:space="preserve"> баллов</w:t>
            </w:r>
          </w:p>
        </w:tc>
      </w:tr>
      <w:tr>
        <w:tc>
          <w:tcPr>
            <w:tcW w:type="dxa" w:w="854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00000">
            <w:pPr>
              <w:rPr>
                <w:sz w:val="24"/>
              </w:rPr>
            </w:pPr>
            <w:r>
              <w:rPr>
                <w:b w:val="1"/>
                <w:sz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00000">
            <w:pPr>
              <w:ind/>
              <w:jc w:val="center"/>
              <w:rPr>
                <w:b w:val="1"/>
                <w:sz w:val="24"/>
              </w:rPr>
            </w:pP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0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Выберите правильный вариант ответа</w:t>
            </w:r>
          </w:p>
          <w:p w14:paraId="0C000000">
            <w:pPr>
              <w:spacing w:after="0" w:before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культура человека на современном этапе в основном определяется:</w:t>
            </w:r>
          </w:p>
          <w:p w14:paraId="0D000000">
            <w:pPr>
              <w:spacing w:after="0" w:before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А) Совокупностью его умений программировать на языках высокого уровня</w:t>
            </w:r>
          </w:p>
          <w:p w14:paraId="0E000000">
            <w:pPr>
              <w:spacing w:after="0" w:before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Б) Его знаниями основных устройств компьютера</w:t>
            </w:r>
          </w:p>
          <w:p w14:paraId="0F000000">
            <w:pPr>
              <w:spacing w:after="0" w:before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В) Совокупностью его навыков использования прикладного программного обеспечения для создания необходимых документов</w:t>
            </w:r>
          </w:p>
          <w:p w14:paraId="1000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sz w:val="24"/>
              </w:rPr>
              <w:t>Г) Уровнем понимания закономерностей информационных процессов в природе и обществе, качеством знаний основ компьютерной грамотности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ind/>
              <w:jc w:val="center"/>
              <w:rPr>
                <w:sz w:val="24"/>
              </w:rPr>
            </w:pPr>
            <w:r>
              <w:rPr>
                <w:rStyle w:val="Style_2_ch"/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00000">
            <w:pPr>
              <w:spacing w:after="0" w:line="276" w:lineRule="auto"/>
              <w:ind/>
              <w:jc w:val="both"/>
              <w:rPr>
                <w:b w:val="1"/>
                <w:sz w:val="24"/>
              </w:rPr>
            </w:pPr>
            <w:r>
              <w:rPr>
                <w:i w:val="1"/>
                <w:sz w:val="24"/>
              </w:rPr>
              <w:t>Выберите правильный вариант ответа</w:t>
            </w:r>
          </w:p>
          <w:p w14:paraId="14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rStyle w:val="Style_2_ch"/>
                <w:sz w:val="24"/>
              </w:rPr>
              <w:t>В каком диалоговом окне MS Access создают связи между полями таблиц базы данных?</w:t>
            </w:r>
          </w:p>
          <w:p w14:paraId="15000000">
            <w:pPr>
              <w:spacing w:after="0" w:line="276" w:lineRule="auto"/>
              <w:ind/>
              <w:rPr>
                <w:sz w:val="24"/>
              </w:rPr>
            </w:pPr>
            <w:r>
              <w:rPr>
                <w:rStyle w:val="Style_2_ch"/>
                <w:sz w:val="24"/>
              </w:rPr>
              <w:t xml:space="preserve">А) Схема данных </w:t>
            </w:r>
          </w:p>
          <w:p w14:paraId="16000000">
            <w:pPr>
              <w:spacing w:after="0" w:line="276" w:lineRule="auto"/>
              <w:ind/>
              <w:rPr>
                <w:sz w:val="24"/>
              </w:rPr>
            </w:pPr>
            <w:r>
              <w:rPr>
                <w:rStyle w:val="Style_2_ch"/>
                <w:sz w:val="24"/>
              </w:rPr>
              <w:t>Б) Т</w:t>
            </w:r>
            <w:r>
              <w:rPr>
                <w:rStyle w:val="Style_2_ch"/>
                <w:sz w:val="24"/>
              </w:rPr>
              <w:t>аблица связей</w:t>
            </w:r>
          </w:p>
          <w:p w14:paraId="17000000">
            <w:pPr>
              <w:spacing w:after="0" w:line="276" w:lineRule="auto"/>
              <w:ind/>
              <w:rPr>
                <w:sz w:val="24"/>
              </w:rPr>
            </w:pPr>
            <w:r>
              <w:rPr>
                <w:rStyle w:val="Style_2_ch"/>
                <w:sz w:val="24"/>
              </w:rPr>
              <w:t>В) С</w:t>
            </w:r>
            <w:r>
              <w:rPr>
                <w:rStyle w:val="Style_2_ch"/>
                <w:sz w:val="24"/>
              </w:rPr>
              <w:t>хема связей</w:t>
            </w:r>
          </w:p>
          <w:p w14:paraId="18000000">
            <w:pPr>
              <w:spacing w:after="0" w:line="276" w:lineRule="auto"/>
              <w:ind/>
              <w:rPr>
                <w:sz w:val="24"/>
              </w:rPr>
            </w:pPr>
            <w:r>
              <w:rPr>
                <w:rStyle w:val="Style_2_ch"/>
                <w:sz w:val="24"/>
              </w:rPr>
              <w:t>Г) Т</w:t>
            </w:r>
            <w:r>
              <w:rPr>
                <w:rStyle w:val="Style_2_ch"/>
                <w:sz w:val="24"/>
              </w:rPr>
              <w:t>аблица данн</w:t>
            </w:r>
            <w:r>
              <w:rPr>
                <w:sz w:val="24"/>
              </w:rPr>
              <w:t>ых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00000">
            <w:pPr>
              <w:ind/>
              <w:jc w:val="center"/>
            </w:pPr>
            <w:r>
              <w:rPr>
                <w:rStyle w:val="Style_2_ch"/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0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1C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rStyle w:val="Style_2_ch"/>
                <w:sz w:val="24"/>
              </w:rPr>
              <w:t>Совокупност</w:t>
            </w:r>
            <w:r>
              <w:rPr>
                <w:rStyle w:val="Style_2_ch"/>
                <w:sz w:val="24"/>
              </w:rPr>
              <w:t>ью</w:t>
            </w:r>
            <w:r>
              <w:rPr>
                <w:rStyle w:val="Style_2_ch"/>
                <w:sz w:val="24"/>
              </w:rPr>
              <w:t xml:space="preserve"> условий и правил обмена информацией называется </w:t>
            </w:r>
          </w:p>
          <w:p w14:paraId="1D000000">
            <w:pPr>
              <w:spacing w:after="0" w:line="360" w:lineRule="auto"/>
              <w:ind/>
              <w:rPr>
                <w:sz w:val="24"/>
              </w:rPr>
            </w:pPr>
          </w:p>
          <w:p w14:paraId="1E000000">
            <w:pPr>
              <w:spacing w:after="0"/>
              <w:ind/>
              <w:rPr>
                <w:i w:val="1"/>
                <w:sz w:val="24"/>
              </w:rPr>
            </w:pP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ind/>
              <w:jc w:val="center"/>
              <w:rPr>
                <w:sz w:val="24"/>
              </w:rPr>
            </w:pPr>
            <w:r>
              <w:rPr>
                <w:rStyle w:val="Style_2_ch"/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0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2200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color w:val="000000"/>
                <w:sz w:val="24"/>
              </w:rPr>
              <w:t>Устройство, которое выглядит как удлинитель, имеет несколько розеток и один или несколько выключателей называется.................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ind/>
              <w:jc w:val="center"/>
              <w:rPr>
                <w:sz w:val="24"/>
              </w:rPr>
            </w:pPr>
            <w:r>
              <w:rPr>
                <w:rStyle w:val="Style_2_ch"/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color w:val="000000"/>
                <w:sz w:val="24"/>
              </w:rPr>
              <w:t>Установите соответствие между категориями программ и их названием</w:t>
            </w:r>
          </w:p>
          <w:p w14:paraId="26000000">
            <w:pPr>
              <w:spacing w:after="0"/>
              <w:ind/>
              <w:jc w:val="both"/>
              <w:rPr>
                <w:i w:val="0"/>
                <w:sz w:val="24"/>
              </w:rPr>
            </w:pPr>
            <w:r>
              <w:rPr>
                <w:i w:val="0"/>
                <w:sz w:val="24"/>
              </w:rPr>
              <w:t xml:space="preserve">1) </w:t>
            </w:r>
            <w:r>
              <w:rPr>
                <w:color w:val="000000"/>
                <w:sz w:val="24"/>
              </w:rPr>
              <w:t>Прикладные программы</w:t>
            </w:r>
          </w:p>
          <w:p w14:paraId="27000000">
            <w:pPr>
              <w:spacing w:after="0"/>
              <w:ind/>
              <w:jc w:val="both"/>
              <w:rPr>
                <w:i w:val="0"/>
                <w:sz w:val="24"/>
              </w:rPr>
            </w:pPr>
            <w:r>
              <w:rPr>
                <w:i w:val="0"/>
                <w:sz w:val="24"/>
              </w:rPr>
              <w:t xml:space="preserve">2) </w:t>
            </w:r>
            <w:r>
              <w:rPr>
                <w:color w:val="000000"/>
                <w:sz w:val="24"/>
                <w:highlight w:val="white"/>
              </w:rPr>
              <w:t>Системы автоматизированного проектирования</w:t>
            </w:r>
          </w:p>
          <w:p w14:paraId="28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i w:val="0"/>
                <w:sz w:val="24"/>
              </w:rPr>
              <w:t xml:space="preserve">3) </w:t>
            </w:r>
            <w:r>
              <w:rPr>
                <w:color w:val="000000"/>
                <w:sz w:val="24"/>
              </w:rPr>
              <w:t>Системные программы</w:t>
            </w:r>
          </w:p>
          <w:p w14:paraId="29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i w:val="0"/>
                <w:sz w:val="24"/>
              </w:rPr>
              <w:t xml:space="preserve">4) </w:t>
            </w:r>
            <w:r>
              <w:rPr>
                <w:color w:val="000000"/>
                <w:sz w:val="24"/>
              </w:rPr>
              <w:t>Инструментальные программы</w:t>
            </w:r>
          </w:p>
          <w:p w14:paraId="2A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rStyle w:val="Style_2_ch"/>
                <w:color w:val="000000"/>
                <w:sz w:val="24"/>
              </w:rPr>
              <w:t xml:space="preserve">А) </w:t>
            </w:r>
            <w:r>
              <w:rPr>
                <w:rStyle w:val="Style_2_ch"/>
                <w:color w:val="000000"/>
                <w:sz w:val="24"/>
              </w:rPr>
              <w:t>AutoCAD</w:t>
            </w:r>
            <w:r>
              <w:rPr>
                <w:rStyle w:val="Style_2_ch"/>
                <w:color w:val="000000"/>
                <w:sz w:val="24"/>
              </w:rPr>
              <w:t xml:space="preserve"> 2009 </w:t>
            </w:r>
          </w:p>
          <w:p w14:paraId="2B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rStyle w:val="Style_2_ch"/>
                <w:color w:val="000000"/>
                <w:sz w:val="24"/>
              </w:rPr>
              <w:t xml:space="preserve">Б) </w:t>
            </w:r>
            <w:r>
              <w:rPr>
                <w:rStyle w:val="Style_2_ch"/>
                <w:color w:val="000000"/>
                <w:sz w:val="24"/>
              </w:rPr>
              <w:t>Pascal</w:t>
            </w:r>
          </w:p>
          <w:p w14:paraId="2C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rStyle w:val="Style_2_ch"/>
                <w:color w:val="000000"/>
                <w:sz w:val="24"/>
              </w:rPr>
              <w:t xml:space="preserve">В) </w:t>
            </w:r>
            <w:r>
              <w:rPr>
                <w:rStyle w:val="Style_2_ch"/>
                <w:color w:val="000000"/>
                <w:sz w:val="24"/>
              </w:rPr>
              <w:t>ABBYY</w:t>
            </w:r>
            <w:r>
              <w:rPr>
                <w:rStyle w:val="Style_2_ch"/>
                <w:color w:val="000000"/>
                <w:sz w:val="24"/>
              </w:rPr>
              <w:t>FineReader 11</w:t>
            </w:r>
          </w:p>
          <w:p w14:paraId="2D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rStyle w:val="Style_2_ch"/>
                <w:color w:val="000000"/>
                <w:sz w:val="24"/>
              </w:rPr>
              <w:t xml:space="preserve">Г) </w:t>
            </w:r>
            <w:r>
              <w:rPr>
                <w:rStyle w:val="Style_2_ch"/>
                <w:color w:val="000000"/>
                <w:sz w:val="24"/>
              </w:rPr>
              <w:t>Windows10</w:t>
            </w:r>
            <w:r>
              <w:rPr>
                <w:rStyle w:val="Style_2_ch"/>
                <w:color w:val="000000"/>
                <w:sz w:val="24"/>
              </w:rPr>
              <w:t> 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00000">
            <w:pPr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 xml:space="preserve">Установите соответствие между программными </w:t>
            </w:r>
            <w:r>
              <w:rPr>
                <w:i w:val="1"/>
                <w:sz w:val="24"/>
              </w:rPr>
              <w:t>Установите соответствие между программными продуктами и их функционалом</w:t>
            </w:r>
          </w:p>
          <w:tbl>
            <w:tblPr>
              <w:tblStyle w:val="Style_1"/>
              <w:tblInd w:type="dxa" w:w="0"/>
              <w:tblBorders>
                <w:top w:sz="4" w:val="nil"/>
                <w:left w:sz="4" w:val="nil"/>
                <w:bottom w:sz="4" w:val="nil"/>
                <w:right w:sz="4" w:val="nil"/>
                <w:insideH w:sz="4" w:val="nil"/>
                <w:insideV w:sz="4" w:val="nil"/>
              </w:tblBorders>
              <w:tblLayout w:type="fixed"/>
              <w:tblCellMar>
                <w:top w:type="dxa" w:w="0"/>
                <w:left w:type="dxa" w:w="108"/>
                <w:bottom w:type="dxa" w:w="0"/>
                <w:right w:type="dxa" w:w="108"/>
              </w:tblCellMar>
            </w:tblPr>
            <w:tblGrid>
              <w:gridCol w:w="3436"/>
              <w:gridCol w:w="2977"/>
            </w:tblGrid>
            <w:tr>
              <w:tc>
                <w:tcPr>
                  <w:tcW w:type="dxa" w:w="3436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1000000">
                  <w:pPr>
                    <w:numPr>
                      <w:ilvl w:val="0"/>
                      <w:numId w:val="2"/>
                    </w:numPr>
                    <w:tabs>
                      <w:tab w:leader="none" w:pos="227" w:val="left"/>
                    </w:tabs>
                    <w:spacing w:after="200" w:line="276" w:lineRule="auto"/>
                    <w:ind w:firstLine="0" w:left="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Текстовый редактор</w:t>
                  </w:r>
                </w:p>
              </w:tc>
              <w:tc>
                <w:tcPr>
                  <w:tcW w:type="dxa" w:w="297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2000000">
                  <w:pPr>
                    <w:numPr>
                      <w:ilvl w:val="0"/>
                      <w:numId w:val="3"/>
                    </w:numPr>
                    <w:spacing w:after="200" w:line="276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Microsoft Excel </w:t>
                  </w:r>
                </w:p>
              </w:tc>
            </w:tr>
            <w:tr>
              <w:tc>
                <w:tcPr>
                  <w:tcW w:type="dxa" w:w="3436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3000000">
                  <w:pPr>
                    <w:numPr>
                      <w:ilvl w:val="0"/>
                      <w:numId w:val="2"/>
                    </w:numPr>
                    <w:tabs>
                      <w:tab w:leader="none" w:pos="209" w:val="left"/>
                    </w:tabs>
                    <w:spacing w:after="200" w:line="276" w:lineRule="auto"/>
                    <w:ind w:firstLine="0" w:left="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Табличный процессор</w:t>
                  </w:r>
                </w:p>
              </w:tc>
              <w:tc>
                <w:tcPr>
                  <w:tcW w:type="dxa" w:w="297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4000000">
                  <w:pPr>
                    <w:numPr>
                      <w:ilvl w:val="0"/>
                      <w:numId w:val="3"/>
                    </w:numPr>
                    <w:spacing w:after="200" w:line="276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Microsoft Word</w:t>
                  </w:r>
                </w:p>
              </w:tc>
            </w:tr>
            <w:tr>
              <w:tc>
                <w:tcPr>
                  <w:tcW w:type="dxa" w:w="3436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5000000">
                  <w:pPr>
                    <w:numPr>
                      <w:ilvl w:val="0"/>
                      <w:numId w:val="2"/>
                    </w:numPr>
                    <w:tabs>
                      <w:tab w:leader="none" w:pos="209" w:val="left"/>
                    </w:tabs>
                    <w:spacing w:after="200" w:line="276" w:lineRule="auto"/>
                    <w:ind w:firstLine="0" w:left="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Редактор создания баз данных</w:t>
                  </w:r>
                </w:p>
              </w:tc>
              <w:tc>
                <w:tcPr>
                  <w:tcW w:type="dxa" w:w="297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6000000">
                  <w:pPr>
                    <w:numPr>
                      <w:ilvl w:val="0"/>
                      <w:numId w:val="3"/>
                    </w:numPr>
                    <w:spacing w:after="200" w:line="276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Microsoft Access</w:t>
                  </w:r>
                </w:p>
              </w:tc>
            </w:tr>
            <w:tr>
              <w:tc>
                <w:tcPr>
                  <w:tcW w:type="dxa" w:w="3436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7000000">
                  <w:pPr>
                    <w:numPr>
                      <w:ilvl w:val="0"/>
                      <w:numId w:val="2"/>
                    </w:numPr>
                    <w:tabs>
                      <w:tab w:leader="none" w:pos="209" w:val="left"/>
                    </w:tabs>
                    <w:spacing w:after="200" w:line="276" w:lineRule="auto"/>
                    <w:ind w:firstLine="0" w:left="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Редактор создания презентаций</w:t>
                  </w:r>
                </w:p>
              </w:tc>
              <w:tc>
                <w:tcPr>
                  <w:tcW w:type="dxa" w:w="297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8000000">
                  <w:pPr>
                    <w:numPr>
                      <w:ilvl w:val="0"/>
                      <w:numId w:val="3"/>
                    </w:numPr>
                    <w:spacing w:after="200" w:line="276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Microsoft </w:t>
                  </w:r>
                  <w:r>
                    <w:rPr>
                      <w:sz w:val="24"/>
                    </w:rPr>
                    <w:t>Publisher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>
              <w:tc>
                <w:tcPr>
                  <w:tcW w:type="dxa" w:w="3436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9000000">
                  <w:pPr>
                    <w:numPr>
                      <w:ilvl w:val="0"/>
                      <w:numId w:val="2"/>
                    </w:numPr>
                    <w:tabs>
                      <w:tab w:leader="none" w:pos="209" w:val="left"/>
                    </w:tabs>
                    <w:spacing w:after="200" w:line="276" w:lineRule="auto"/>
                    <w:ind w:firstLine="0" w:left="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Графический редактор</w:t>
                  </w:r>
                </w:p>
              </w:tc>
              <w:tc>
                <w:tcPr>
                  <w:tcW w:type="dxa" w:w="297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A000000">
                  <w:pPr>
                    <w:numPr>
                      <w:ilvl w:val="0"/>
                      <w:numId w:val="3"/>
                    </w:numPr>
                    <w:spacing w:after="200" w:line="276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Paint</w:t>
                  </w:r>
                </w:p>
              </w:tc>
            </w:tr>
            <w:tr>
              <w:tc>
                <w:tcPr>
                  <w:tcW w:type="dxa" w:w="3436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B000000">
                  <w:pPr>
                    <w:numPr>
                      <w:ilvl w:val="0"/>
                      <w:numId w:val="2"/>
                    </w:numPr>
                    <w:tabs>
                      <w:tab w:leader="none" w:pos="209" w:val="left"/>
                    </w:tabs>
                    <w:spacing w:after="200" w:line="276" w:lineRule="auto"/>
                    <w:ind w:firstLine="0" w:left="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Редактор, позволяющий создавать публикации, бюллетени, визитки, открытки и т.д.</w:t>
                  </w:r>
                </w:p>
              </w:tc>
              <w:tc>
                <w:tcPr>
                  <w:tcW w:type="dxa" w:w="2977"/>
                  <w:tcBorders>
                    <w:top w:sz="4" w:val="nil"/>
                    <w:left w:sz="4" w:val="nil"/>
                    <w:bottom w:sz="4" w:val="nil"/>
                    <w:right w:sz="4" w:val="nil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3C000000">
                  <w:pPr>
                    <w:numPr>
                      <w:ilvl w:val="0"/>
                      <w:numId w:val="3"/>
                    </w:numPr>
                    <w:spacing w:after="200" w:line="276" w:lineRule="auto"/>
                    <w:ind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Microsoft Power Point</w:t>
                  </w:r>
                </w:p>
              </w:tc>
            </w:tr>
          </w:tbl>
          <w:p w14:paraId="3D000000">
            <w:pPr>
              <w:rPr>
                <w:i w:val="1"/>
                <w:sz w:val="24"/>
              </w:rPr>
            </w:pP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color w:val="000000"/>
                <w:sz w:val="24"/>
              </w:rPr>
              <w:t>Укажите полный путь к файлу с учетом иерархии файловой системы</w:t>
            </w:r>
          </w:p>
          <w:p w14:paraId="41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А) Папка </w:t>
            </w:r>
            <w:r>
              <w:rPr>
                <w:color w:val="000000"/>
                <w:sz w:val="24"/>
              </w:rPr>
              <w:t>MUSIC</w:t>
            </w:r>
          </w:p>
          <w:p w14:paraId="42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Б) Диск </w:t>
            </w:r>
            <w:r>
              <w:rPr>
                <w:color w:val="000000"/>
                <w:sz w:val="24"/>
              </w:rPr>
              <w:t>E</w:t>
            </w:r>
            <w:r>
              <w:rPr>
                <w:color w:val="000000"/>
                <w:sz w:val="24"/>
              </w:rPr>
              <w:t>:\</w:t>
            </w:r>
          </w:p>
          <w:p w14:paraId="43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В) Имя файла БИТЛЗ </w:t>
            </w:r>
          </w:p>
          <w:p w14:paraId="44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Г) Расширение   .</w:t>
            </w:r>
            <w:r>
              <w:rPr>
                <w:color w:val="000000"/>
                <w:sz w:val="24"/>
              </w:rPr>
              <w:t>MP</w:t>
            </w: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0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Установите последовательность перемещения фрагмента текста в MS Word 2013:</w:t>
            </w:r>
          </w:p>
          <w:p w14:paraId="4800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1) Щелчок по кнопке «Вырезать» панели инструментов «Главная»</w:t>
            </w:r>
          </w:p>
          <w:p w14:paraId="4900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2) Выделить фрагмент текста</w:t>
            </w:r>
          </w:p>
          <w:p w14:paraId="4A00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3) Щелчок по кнопке «Вставить» панели инструментов «Главная»</w:t>
            </w:r>
          </w:p>
          <w:p w14:paraId="4B00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sz w:val="24"/>
              </w:rPr>
              <w:t xml:space="preserve">4) Щелчком отметить место вставки 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4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7971"/>
            <w:gridSpan w:val="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4E000000">
            <w:pPr>
              <w:spacing w:after="0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Укажите упорядоченную по убыванию последовательность значений.</w:t>
            </w:r>
          </w:p>
          <w:p w14:paraId="4F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 xml:space="preserve"> 1000 байта </w:t>
            </w:r>
          </w:p>
          <w:p w14:paraId="50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 xml:space="preserve"> 1 </w:t>
            </w:r>
            <w:r>
              <w:rPr>
                <w:rFonts w:ascii="Times New Roman" w:hAnsi="Times New Roman"/>
                <w:sz w:val="24"/>
              </w:rPr>
              <w:t>Кбайта</w:t>
            </w:r>
          </w:p>
          <w:p w14:paraId="51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 xml:space="preserve"> 10 000 бит</w:t>
            </w:r>
          </w:p>
        </w:tc>
        <w:tc>
          <w:tcPr>
            <w:tcW w:type="dxa" w:w="10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5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  <w:tr>
        <w:tc>
          <w:tcPr>
            <w:tcW w:type="dxa" w:w="96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spacing w:after="200" w:line="276" w:lineRule="auto"/>
              <w:ind w:firstLine="0" w:left="0"/>
              <w:jc w:val="left"/>
              <w:rPr>
                <w:sz w:val="24"/>
                <w:u w:val="none"/>
              </w:rPr>
            </w:pPr>
            <w:r>
              <w:rPr>
                <w:b w:val="1"/>
                <w:color w:val="000000"/>
                <w:sz w:val="24"/>
                <w:u w:val="none"/>
              </w:rPr>
              <w:t>Оборудование, материалы, инструменты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Выберите правильный вариант ответа</w:t>
            </w:r>
          </w:p>
          <w:p w14:paraId="56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Для пространственной разметки заготовки используют…</w:t>
            </w:r>
          </w:p>
          <w:p w14:paraId="57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Рейсмас</w:t>
            </w:r>
          </w:p>
          <w:p w14:paraId="58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 Кернер</w:t>
            </w:r>
          </w:p>
          <w:p w14:paraId="59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Линейка</w:t>
            </w:r>
          </w:p>
          <w:p w14:paraId="5A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Г) Штангенциркуль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00000">
            <w:pPr>
              <w:spacing w:after="0" w:line="276" w:lineRule="auto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Выберите правильный вариант ответа</w:t>
            </w:r>
          </w:p>
          <w:p w14:paraId="5E000000">
            <w:pPr>
              <w:spacing w:after="0" w:line="276" w:lineRule="auto"/>
              <w:ind/>
              <w:jc w:val="both"/>
              <w:rPr>
                <w:b w:val="1"/>
                <w:sz w:val="24"/>
              </w:rPr>
            </w:pPr>
            <w:r>
              <w:rPr>
                <w:rStyle w:val="Style_2_ch"/>
                <w:color w:val="000000"/>
                <w:sz w:val="24"/>
              </w:rPr>
              <w:t>С какой целью компенсационную обмотку включают последовательно с обмоткой якоря?</w:t>
            </w:r>
          </w:p>
          <w:p w14:paraId="5F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А) С</w:t>
            </w:r>
            <w:r>
              <w:rPr>
                <w:sz w:val="24"/>
              </w:rPr>
              <w:t xml:space="preserve"> целью уменьшения коммутации</w:t>
            </w:r>
          </w:p>
          <w:p w14:paraId="60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Б) С</w:t>
            </w:r>
            <w:r>
              <w:rPr>
                <w:sz w:val="24"/>
              </w:rPr>
              <w:t xml:space="preserve"> целью уменьшения потерь</w:t>
            </w:r>
          </w:p>
          <w:p w14:paraId="61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В) С</w:t>
            </w:r>
            <w:r>
              <w:rPr>
                <w:sz w:val="24"/>
              </w:rPr>
              <w:t xml:space="preserve"> целью создания основного магнитного поля в машине</w:t>
            </w:r>
          </w:p>
          <w:p w14:paraId="62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sz w:val="24"/>
                <w:u w:val="none"/>
              </w:rPr>
              <w:t>С целью уменьшения вредного влияния реакции якоря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66000000">
            <w:pPr>
              <w:tabs>
                <w:tab w:leader="none" w:pos="9355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Электрические тали оборудуются двумя................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00000">
            <w:pPr>
              <w:spacing w:after="0" w:line="276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6A000000">
            <w:pPr>
              <w:spacing w:after="0" w:line="276" w:lineRule="auto"/>
              <w:ind/>
              <w:jc w:val="both"/>
              <w:rPr>
                <w:color w:val="000000"/>
                <w:sz w:val="24"/>
              </w:rPr>
            </w:pPr>
            <w:r>
              <w:rPr>
                <w:rStyle w:val="Style_2_ch"/>
                <w:color w:val="000000"/>
                <w:sz w:val="24"/>
              </w:rPr>
              <w:t xml:space="preserve">Вначале бронзы представляли собой сплав меди с </w:t>
            </w:r>
            <w:r>
              <w:rPr>
                <w:rStyle w:val="Style_2_ch"/>
                <w:color w:val="000000"/>
                <w:sz w:val="24"/>
              </w:rPr>
              <w:t>....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00000">
            <w:pPr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i w:val="1"/>
                <w:color w:val="000000"/>
                <w:sz w:val="24"/>
              </w:rPr>
              <w:t xml:space="preserve">Установите соответствие между инструментами и их назначениями </w:t>
            </w:r>
          </w:p>
          <w:p w14:paraId="6E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Инструмент</w:t>
            </w:r>
          </w:p>
          <w:p w14:paraId="6F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1) Гидравлическая подъемная платформа ГМПП-5Д</w:t>
            </w:r>
          </w:p>
          <w:p w14:paraId="70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2) Роликовая ручная тележка ТРР</w:t>
            </w:r>
          </w:p>
          <w:p w14:paraId="71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3) Блок</w:t>
            </w:r>
          </w:p>
          <w:p w14:paraId="72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4) Домкрат</w:t>
            </w:r>
          </w:p>
          <w:p w14:paraId="73000000">
            <w:pPr>
              <w:spacing w:after="0"/>
              <w:ind/>
              <w:jc w:val="both"/>
              <w:rPr>
                <w:i w:val="1"/>
                <w:sz w:val="24"/>
              </w:rPr>
            </w:pPr>
          </w:p>
          <w:p w14:paraId="74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Назначение</w:t>
            </w:r>
          </w:p>
          <w:p w14:paraId="75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А) Для производства электромонтажных работ на высоте до 6,5 м</w:t>
            </w:r>
          </w:p>
          <w:p w14:paraId="76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Б) Для перевозки бухт провода и других грузов по твердому основанию и состоит из рамы, двух колес, двух концевых роликов и съемных трубчатых бортов</w:t>
            </w:r>
          </w:p>
          <w:p w14:paraId="77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Для изменения направления каната и уменьшения тягового усилия при подъеме и перемещении грузов</w:t>
            </w:r>
          </w:p>
          <w:p w14:paraId="78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Г) Для подъема, перемещения на небольшие расстояния или для разворота в горизонтальной плоскости тяжелого оборудования и других грузов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rStyle w:val="Style_2_ch"/>
                <w:i w:val="1"/>
                <w:color w:val="000000"/>
                <w:sz w:val="24"/>
              </w:rPr>
              <w:t>Установите соответствие между названием и определением</w:t>
            </w:r>
          </w:p>
          <w:p w14:paraId="7C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>1)Характеристикой холостого хода называется</w:t>
            </w:r>
          </w:p>
          <w:p w14:paraId="7D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z w:val="24"/>
              </w:rPr>
              <w:t>Нагрузочной характеристикой называется</w:t>
            </w:r>
          </w:p>
          <w:p w14:paraId="7E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3) </w:t>
            </w:r>
            <w:r>
              <w:rPr>
                <w:sz w:val="24"/>
              </w:rPr>
              <w:t>Внешней характеристикой называется</w:t>
            </w:r>
          </w:p>
          <w:p w14:paraId="7F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4) </w:t>
            </w:r>
            <w:r>
              <w:rPr>
                <w:sz w:val="24"/>
              </w:rPr>
              <w:t>Регулировочной характеристикой называется</w:t>
            </w:r>
          </w:p>
          <w:p w14:paraId="80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</w:p>
          <w:p w14:paraId="81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ависимость напряжения на выходе генератора в режиме холостого хода от тока возбуждения</w:t>
            </w:r>
          </w:p>
          <w:p w14:paraId="82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ависимость тока возбуждения от тока нагрузки при неизменном напряжении на выходе генератора</w:t>
            </w:r>
          </w:p>
          <w:p w14:paraId="83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ависимость напряжения на выходе генератора при работе с нагрузкой от тока возбуждения</w:t>
            </w:r>
          </w:p>
          <w:p w14:paraId="84000000">
            <w:pPr>
              <w:spacing w:after="0" w:line="276" w:lineRule="auto"/>
              <w:ind/>
              <w:jc w:val="both"/>
              <w:rPr>
                <w:b w:val="1"/>
                <w:i w:val="1"/>
                <w:color w:val="000000"/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ависимость напряжения на выходе генератора от тока нагрузки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color w:val="000000"/>
                <w:sz w:val="24"/>
              </w:rPr>
              <w:t>Укажите</w:t>
            </w:r>
            <w:r>
              <w:rPr>
                <w:i w:val="1"/>
                <w:color w:val="000000"/>
                <w:sz w:val="24"/>
              </w:rPr>
              <w:t xml:space="preserve"> </w:t>
            </w:r>
            <w:r>
              <w:rPr>
                <w:i w:val="1"/>
                <w:color w:val="000000"/>
                <w:sz w:val="24"/>
              </w:rPr>
              <w:t>порядок</w:t>
            </w:r>
            <w:r>
              <w:rPr>
                <w:i w:val="1"/>
                <w:color w:val="000000"/>
                <w:sz w:val="24"/>
              </w:rPr>
              <w:t xml:space="preserve"> </w:t>
            </w:r>
            <w:r>
              <w:rPr>
                <w:i w:val="1"/>
                <w:color w:val="000000"/>
                <w:sz w:val="24"/>
              </w:rPr>
              <w:t>измерения внутренних размеров с помощью штангенциркуля:</w:t>
            </w:r>
          </w:p>
          <w:p w14:paraId="88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Сомкнуть внутренние раздвижные части инструмента и поместить в измеряемую полость</w:t>
            </w:r>
          </w:p>
          <w:p w14:paraId="89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 Развести губки до тех пор, пока они своими наружными краями не коснутся с крайними точками внутренней поверхности детали</w:t>
            </w:r>
          </w:p>
          <w:p w14:paraId="8A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Данное положение штангенциркуля фиксируют винтом</w:t>
            </w:r>
          </w:p>
          <w:p w14:paraId="8B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Г) Убирают деталь в сторону и приступают к считыванию результатов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96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spacing w:after="200" w:line="276" w:lineRule="auto"/>
              <w:ind w:firstLine="0" w:left="0"/>
              <w:jc w:val="left"/>
              <w:rPr>
                <w:sz w:val="24"/>
                <w:u w:val="none"/>
              </w:rPr>
            </w:pPr>
            <w:r>
              <w:rPr>
                <w:b w:val="1"/>
                <w:color w:val="000000"/>
                <w:sz w:val="24"/>
                <w:u w:val="none"/>
              </w:rPr>
              <w:t>Системы качества, стандартизации и сертификации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Выберите правильный вариант ответа</w:t>
            </w:r>
          </w:p>
          <w:p w14:paraId="90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Комплекс стандартов – это:</w:t>
            </w:r>
          </w:p>
          <w:p w14:paraId="91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документ, принятый органами власти</w:t>
            </w:r>
          </w:p>
          <w:p w14:paraId="92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 документ, в котором устанавливаются характеристики продукции</w:t>
            </w:r>
          </w:p>
          <w:p w14:paraId="93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деятельность по установлению норм, требований, характеристик</w:t>
            </w:r>
          </w:p>
          <w:p w14:paraId="94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Г) совокупность взаимосвязанных стандартов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spacing w:after="0" w:line="276" w:lineRule="auto"/>
              <w:ind/>
              <w:jc w:val="both"/>
              <w:rPr>
                <w:b w:val="1"/>
                <w:sz w:val="24"/>
              </w:rPr>
            </w:pPr>
            <w:r>
              <w:rPr>
                <w:i w:val="1"/>
                <w:sz w:val="24"/>
              </w:rPr>
              <w:t>Выберите правильный вариант ответа</w:t>
            </w:r>
          </w:p>
          <w:p w14:paraId="98000000">
            <w:pPr>
              <w:spacing w:after="0" w:line="276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Укажите нормированные метрологические характеристики средств измерений </w:t>
            </w:r>
          </w:p>
          <w:p w14:paraId="99000000">
            <w:pPr>
              <w:spacing w:after="0" w:line="276" w:lineRule="auto"/>
              <w:ind/>
              <w:jc w:val="both"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А) Диапазон показаний</w:t>
            </w:r>
          </w:p>
          <w:p w14:paraId="9A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Б) Точность измерений</w:t>
            </w:r>
          </w:p>
          <w:p w14:paraId="9B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В) Единство измерений</w:t>
            </w:r>
          </w:p>
          <w:p w14:paraId="9C000000">
            <w:pPr>
              <w:spacing w:after="0" w:line="276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Порог измерений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A0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Деятельность по установлению правил и характеристик в целях их добровольного использования, направленная на достижение упорядоченности в сферах производства называется..........................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A4000000">
            <w:pPr>
              <w:spacing w:after="0" w:line="276" w:lineRule="auto"/>
              <w:ind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Совокупность операций, выполняемых в целях определения действительных значений метрологических характеристик средств измерений</w:t>
            </w:r>
            <w:r>
              <w:rPr>
                <w:b w:val="0"/>
                <w:sz w:val="24"/>
              </w:rPr>
              <w:t>,</w:t>
            </w:r>
            <w:r>
              <w:rPr>
                <w:b w:val="0"/>
                <w:sz w:val="24"/>
              </w:rPr>
              <w:t xml:space="preserve"> называется</w:t>
            </w:r>
            <w:r>
              <w:rPr>
                <w:b w:val="0"/>
                <w:sz w:val="24"/>
              </w:rPr>
              <w:t xml:space="preserve"> ............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color w:val="000000"/>
                <w:sz w:val="24"/>
              </w:rPr>
              <w:t>Установите соответствие между понятиями и определениями отклонений формы поверхности:</w:t>
            </w:r>
          </w:p>
          <w:p w14:paraId="A8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1) Отклонение от круглости</w:t>
            </w:r>
          </w:p>
          <w:p w14:paraId="A9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2) Отклонение от цилиндричности</w:t>
            </w:r>
          </w:p>
          <w:p w14:paraId="AA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3) Отклонение профиля продольного сечения</w:t>
            </w:r>
          </w:p>
          <w:p w14:paraId="AB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4) Отклонение от плоскостности</w:t>
            </w:r>
          </w:p>
          <w:p w14:paraId="AC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А) Комплексный показатель формы цилиндрической детали</w:t>
            </w:r>
          </w:p>
          <w:p w14:paraId="AD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 Комплексный показатель отклонений в плоскости поперечного сечения цилиндрической детали</w:t>
            </w:r>
          </w:p>
          <w:p w14:paraId="AE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Комплексный показатель отклонений формы плоских поверхностей</w:t>
            </w:r>
          </w:p>
          <w:p w14:paraId="AF00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color w:val="000000"/>
                <w:sz w:val="24"/>
              </w:rPr>
              <w:t>Г) Комплексный показатель формы деталей в плоскости продольного сечения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spacing w:after="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tabs>
                <w:tab w:leader="none" w:pos="584" w:val="left"/>
              </w:tabs>
              <w:spacing w:after="0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Установите соответствие:</w:t>
            </w:r>
          </w:p>
          <w:p w14:paraId="B3000000">
            <w:pPr>
              <w:tabs>
                <w:tab w:leader="none" w:pos="584" w:val="left"/>
              </w:tabs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тандарт предприятий</w:t>
            </w:r>
          </w:p>
          <w:p w14:paraId="B4000000">
            <w:pPr>
              <w:tabs>
                <w:tab w:leader="none" w:pos="584" w:val="left"/>
              </w:tabs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тандарт отрасли</w:t>
            </w:r>
          </w:p>
          <w:p w14:paraId="B5000000">
            <w:pPr>
              <w:tabs>
                <w:tab w:leader="none" w:pos="584" w:val="left"/>
              </w:tabs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тандарт инженерно-технического общества</w:t>
            </w:r>
          </w:p>
          <w:p w14:paraId="B6000000">
            <w:pPr>
              <w:tabs>
                <w:tab w:leader="none" w:pos="584" w:val="left"/>
              </w:tabs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осударственный стандарт</w:t>
            </w:r>
          </w:p>
          <w:p w14:paraId="B7000000">
            <w:pPr>
              <w:tabs>
                <w:tab w:leader="none" w:pos="584" w:val="left"/>
              </w:tabs>
              <w:spacing w:after="0"/>
              <w:ind/>
              <w:contextualSpacing w:val="1"/>
              <w:rPr>
                <w:sz w:val="24"/>
              </w:rPr>
            </w:pPr>
          </w:p>
          <w:p w14:paraId="B8000000">
            <w:pPr>
              <w:tabs>
                <w:tab w:leader="none" w:pos="584" w:val="left"/>
              </w:tabs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– ГОСТ Р</w:t>
            </w:r>
          </w:p>
          <w:p w14:paraId="B9000000">
            <w:pPr>
              <w:tabs>
                <w:tab w:leader="none" w:pos="584" w:val="left"/>
              </w:tabs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– СТП</w:t>
            </w:r>
          </w:p>
          <w:p w14:paraId="BA000000">
            <w:pPr>
              <w:tabs>
                <w:tab w:leader="none" w:pos="584" w:val="left"/>
              </w:tabs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– ОСТ</w:t>
            </w:r>
          </w:p>
          <w:p w14:paraId="BB000000">
            <w:pPr>
              <w:tabs>
                <w:tab w:leader="none" w:pos="584" w:val="left"/>
              </w:tabs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- СТО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i w:val="1"/>
                <w:color w:val="000000"/>
                <w:sz w:val="24"/>
              </w:rPr>
              <w:t>Укажите в последовательности участников системы сертификации, начиная с заявителя:</w:t>
            </w:r>
          </w:p>
          <w:p w14:paraId="BF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Испытательные лаборатории (центры)</w:t>
            </w:r>
          </w:p>
          <w:p w14:paraId="C0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Б) Заявитель</w:t>
            </w:r>
          </w:p>
          <w:p w14:paraId="C1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В) Органы сертификации</w:t>
            </w:r>
          </w:p>
          <w:p w14:paraId="C2000000">
            <w:pPr>
              <w:spacing w:after="0"/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Г) Центральный орган сертификации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ind/>
              <w:contextualSpacing w:val="1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Укажите последовательность четырех этапов работ по стандартизации:</w:t>
            </w:r>
          </w:p>
          <w:p w14:paraId="C6000000">
            <w:pPr>
              <w:ind w:hanging="430" w:left="430"/>
              <w:contextualSpacing w:val="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тбор объектов стандартизации</w:t>
            </w:r>
          </w:p>
          <w:p w14:paraId="C7000000">
            <w:pPr>
              <w:ind w:hanging="430" w:left="430"/>
              <w:contextualSpacing w:val="1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птимизация модели</w:t>
            </w:r>
          </w:p>
          <w:p w14:paraId="C8000000">
            <w:pPr>
              <w:ind w:hanging="430" w:left="430"/>
              <w:contextualSpacing w:val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тандартизация модели</w:t>
            </w:r>
          </w:p>
          <w:p w14:paraId="C9000000">
            <w:pPr>
              <w:ind w:hanging="430" w:left="430"/>
              <w:contextualSpacing w:val="1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оделирование объекта стандартизации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spacing w:after="0" w:line="276" w:lineRule="auto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Укажите порядок проведения сертификации продукции:</w:t>
            </w:r>
          </w:p>
          <w:p w14:paraId="CD000000">
            <w:pPr>
              <w:spacing w:after="0" w:line="276" w:lineRule="auto"/>
              <w:ind w:hanging="317" w:left="317"/>
              <w:rPr>
                <w:sz w:val="24"/>
                <w:highlight w:val="white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  <w:highlight w:val="white"/>
              </w:rPr>
              <w:t>Оценка стоимости проведения сертификации продукции</w:t>
            </w:r>
          </w:p>
          <w:p w14:paraId="CE000000">
            <w:pPr>
              <w:spacing w:after="0" w:line="276" w:lineRule="auto"/>
              <w:ind w:hanging="317" w:left="317"/>
              <w:rPr>
                <w:sz w:val="24"/>
                <w:highlight w:val="white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  <w:highlight w:val="white"/>
              </w:rPr>
              <w:t>Согласование макета подготавливаемого документа</w:t>
            </w:r>
          </w:p>
          <w:p w14:paraId="CF000000">
            <w:pPr>
              <w:spacing w:after="0" w:line="276" w:lineRule="auto"/>
              <w:ind w:hanging="317" w:left="317"/>
              <w:rPr>
                <w:sz w:val="24"/>
                <w:highlight w:val="white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  <w:highlight w:val="white"/>
              </w:rPr>
              <w:t>Формирование заявки на проведение сертификации</w:t>
            </w:r>
          </w:p>
          <w:p w14:paraId="D0000000">
            <w:pPr>
              <w:spacing w:after="0" w:line="276" w:lineRule="auto"/>
              <w:ind w:hanging="317" w:left="317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Определение состава сертифицируемых параметров продукции</w:t>
            </w:r>
          </w:p>
          <w:p w14:paraId="D1000000">
            <w:pPr>
              <w:spacing w:after="0" w:line="276" w:lineRule="auto"/>
              <w:ind w:hanging="317" w:left="31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z w:val="24"/>
                <w:highlight w:val="white"/>
              </w:rPr>
              <w:t>Заключение договора на проведение сертификации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14:paraId="D300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7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7971"/>
            <w:gridSpan w:val="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5000000">
            <w:pPr>
              <w:spacing w:after="0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i w:val="1"/>
                <w:sz w:val="24"/>
              </w:rPr>
              <w:t>Определите последовательность этапов действий, необходимых для определения наличия качества:</w:t>
            </w:r>
          </w:p>
          <w:p w14:paraId="D6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 Определить свойства объекта, влияющие на данную способность</w:t>
            </w:r>
          </w:p>
          <w:p w14:paraId="D7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 Установить или предположить потребность субъекта (человека)</w:t>
            </w:r>
          </w:p>
          <w:p w14:paraId="D8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3) Формализовать эти свойства как определенные характеристики объекта</w:t>
            </w:r>
          </w:p>
          <w:p w14:paraId="D9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4) Создать объект, способный ее удовлетворить</w:t>
            </w:r>
          </w:p>
        </w:tc>
        <w:tc>
          <w:tcPr>
            <w:tcW w:type="dxa" w:w="10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D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  <w:tr>
        <w:tc>
          <w:tcPr>
            <w:tcW w:type="dxa" w:w="96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ind/>
              <w:jc w:val="center"/>
              <w:rPr>
                <w:b w:val="1"/>
                <w:color w:val="000000"/>
                <w:sz w:val="24"/>
                <w:u w:val="none"/>
              </w:rPr>
            </w:pPr>
            <w:r>
              <w:rPr>
                <w:b w:val="1"/>
                <w:color w:val="000000"/>
                <w:sz w:val="24"/>
                <w:u w:val="none"/>
              </w:rPr>
              <w:t>Охрана труда, безопасность жизнедеятельности, безопасность окружающей среды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Выберите один вариант ответа</w:t>
            </w:r>
          </w:p>
          <w:p w14:paraId="DE00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Порядок подготовки населения в области защиты от ЧС определяется:</w:t>
            </w:r>
          </w:p>
          <w:p w14:paraId="DF00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Президентом РФ</w:t>
            </w:r>
          </w:p>
          <w:p w14:paraId="E000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Советом по безопасности</w:t>
            </w:r>
          </w:p>
          <w:p w14:paraId="E100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Советом по обороне</w:t>
            </w:r>
          </w:p>
          <w:p w14:paraId="E2000000">
            <w:pPr>
              <w:spacing w:after="0"/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Правительством РФ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Выберите один вариант ответа.</w:t>
            </w:r>
          </w:p>
          <w:p w14:paraId="E6000000">
            <w:pPr>
              <w:rPr>
                <w:sz w:val="24"/>
              </w:rPr>
            </w:pPr>
            <w:r>
              <w:rPr>
                <w:sz w:val="24"/>
              </w:rPr>
              <w:t>Какой из знаков пожарной безопасности означает «Кнопка включения установок (систем) пожарной автоматики»:</w:t>
            </w:r>
          </w:p>
          <w:p w14:paraId="E7000000">
            <w:pPr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z w:val="24"/>
              </w:rPr>
              <w:drawing>
                <wp:inline>
                  <wp:extent cx="224790" cy="224790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4790" cy="2247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2. </w:t>
            </w:r>
            <w:r>
              <w:rPr>
                <w:sz w:val="24"/>
              </w:rPr>
              <w:drawing>
                <wp:inline>
                  <wp:extent cx="224790" cy="224790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4790" cy="2247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3. </w:t>
            </w:r>
            <w:r>
              <w:rPr>
                <w:sz w:val="24"/>
              </w:rPr>
              <w:drawing>
                <wp:inline>
                  <wp:extent cx="224790" cy="224790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4790" cy="2247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4. </w:t>
            </w:r>
            <w:r>
              <w:rPr>
                <w:sz w:val="24"/>
              </w:rPr>
              <w:drawing>
                <wp:inline>
                  <wp:extent cx="224790" cy="224790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24790" cy="2247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i w:val="1"/>
                <w:sz w:val="24"/>
              </w:rPr>
              <w:t>Допишите .......</w:t>
            </w:r>
          </w:p>
          <w:p w14:paraId="EB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Какие устанавливаются ограждения на границах зон потенциально опасных производственных факторов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Дополните утверждение (1 слово).</w:t>
            </w:r>
          </w:p>
          <w:p w14:paraId="EF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_______________________ инструктаж по охране труда предназначен для усовершенствования знаний техники безопасности и правил поведения на рабочем месте, предупреждения случаев нарушения охраны труда, пожаробезопасности и трудовой дисциплины.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00000">
            <w:pPr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Установите соответствие между классами условий труда и их определениями</w:t>
            </w:r>
          </w:p>
          <w:p w14:paraId="F3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Классы условий труда</w:t>
            </w:r>
          </w:p>
          <w:p w14:paraId="F4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1) 1 класс – оптимальные условия труда</w:t>
            </w:r>
          </w:p>
          <w:p w14:paraId="F5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2) 2 класс – допустимые условия труда</w:t>
            </w:r>
          </w:p>
          <w:p w14:paraId="F6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3) 3 класс – вредные условия труда</w:t>
            </w:r>
          </w:p>
          <w:p w14:paraId="F7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4) 4 класс – опасные (экстремальные. условия труда)</w:t>
            </w:r>
          </w:p>
          <w:p w14:paraId="F8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</w:p>
          <w:p w14:paraId="F9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Определения</w:t>
            </w:r>
          </w:p>
          <w:p w14:paraId="FA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А)Характеризуются такими уровнями вредных производственных факторов, воздействие которых в течение рабочей смены или даже ее части создает угрозу жизни, высокий риск тяжелых форм острых профессиональных заболеваний</w:t>
            </w:r>
          </w:p>
          <w:p w14:paraId="FB000000">
            <w:pPr>
              <w:spacing w:after="0"/>
              <w:ind/>
              <w:jc w:val="both"/>
              <w:rPr>
                <w:i w:val="0"/>
                <w:color w:val="000000"/>
                <w:sz w:val="24"/>
              </w:rPr>
            </w:pPr>
            <w:r>
              <w:rPr>
                <w:i w:val="0"/>
                <w:color w:val="000000"/>
                <w:sz w:val="24"/>
              </w:rPr>
              <w:t xml:space="preserve">Б) </w:t>
            </w:r>
            <w:r>
              <w:rPr>
                <w:i w:val="0"/>
                <w:color w:val="000000"/>
                <w:sz w:val="24"/>
              </w:rPr>
              <w:t>Условия, при которых сохраняется не только здоровье работающих, но и создаются условия для высокой работоспособности</w:t>
            </w:r>
          </w:p>
          <w:p w14:paraId="FC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i w:val="0"/>
                <w:color w:val="000000"/>
                <w:sz w:val="24"/>
              </w:rPr>
              <w:t xml:space="preserve">В) </w:t>
            </w:r>
            <w:r>
              <w:rPr>
                <w:i w:val="0"/>
                <w:color w:val="000000"/>
                <w:sz w:val="24"/>
              </w:rPr>
              <w:t>Характеризуются такими уровнями факторов среды, ко</w:t>
            </w:r>
            <w:r>
              <w:rPr>
                <w:color w:val="000000"/>
                <w:sz w:val="24"/>
              </w:rPr>
              <w:t>торые не превышают установленных гигиеническими нормативами для рабочих мест, при этом возможные изменения функционального состояния организма проходят за время перерывов на отдых или к началу следующей смены и не оказывают неблагоприятного воздействия на состояние здоровья работающих и их потомство</w:t>
            </w:r>
          </w:p>
          <w:p w14:paraId="FD000000">
            <w:pPr>
              <w:spacing w:after="0"/>
              <w:ind/>
              <w:jc w:val="both"/>
              <w:rPr>
                <w:i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Г) Характеризуются наличием факторов, превышающих гигиенические нормативы и оказывающих воздействие на организм работающего и (или. его потомство</w:t>
            </w:r>
            <w:r>
              <w:rPr>
                <w:i w:val="1"/>
                <w:color w:val="000000"/>
                <w:sz w:val="24"/>
              </w:rPr>
              <w:t>)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Соотнесите вид природной ЧС и название категории</w:t>
            </w:r>
          </w:p>
          <w:p w14:paraId="01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Гидрогеологические</w:t>
            </w:r>
          </w:p>
          <w:p w14:paraId="02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Природные пожары</w:t>
            </w:r>
          </w:p>
          <w:p w14:paraId="03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Геологические</w:t>
            </w:r>
          </w:p>
          <w:p w14:paraId="04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Геофизические</w:t>
            </w:r>
          </w:p>
          <w:p w14:paraId="05010000">
            <w:pPr>
              <w:spacing w:after="0"/>
              <w:ind/>
              <w:rPr>
                <w:sz w:val="24"/>
              </w:rPr>
            </w:pPr>
          </w:p>
          <w:p w14:paraId="06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 Склоновый смыв</w:t>
            </w:r>
          </w:p>
          <w:p w14:paraId="07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 Землетрясения</w:t>
            </w:r>
          </w:p>
          <w:p w14:paraId="08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 Лесные пожары</w:t>
            </w:r>
          </w:p>
          <w:p w14:paraId="09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 Низкий уровень грунтовых вод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Укажите последовательность действий при поражении электрическим током или молнией:</w:t>
            </w:r>
          </w:p>
          <w:p w14:paraId="0D010000">
            <w:pPr>
              <w:spacing w:after="0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Убедитесь, что дыхательные пути свободны</w:t>
            </w:r>
          </w:p>
          <w:p w14:paraId="0E010000">
            <w:pPr>
              <w:spacing w:after="0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При необходимости, проведение наружного массажа сердца и искусственного дыхания</w:t>
            </w:r>
          </w:p>
          <w:p w14:paraId="0F010000">
            <w:pPr>
              <w:spacing w:after="0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На область ожога наложить сухую повязку</w:t>
            </w:r>
          </w:p>
          <w:p w14:paraId="10010000">
            <w:pPr>
              <w:spacing w:after="0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Прекратить действие тока на организм</w:t>
            </w:r>
          </w:p>
          <w:p w14:paraId="11010000">
            <w:pPr>
              <w:spacing w:after="0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Если невозможно отключить ток, уберите контактный провод от пострадавшего безопасным предметом</w:t>
            </w:r>
          </w:p>
          <w:p w14:paraId="1201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Проверьте, дышит ли пострадавший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В какой последовательности следует накладывать кровоостанавливающий жгут при артериальном кровотечении</w:t>
            </w:r>
          </w:p>
          <w:p w14:paraId="1601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Растянуть жгут двумя руками, плотно приложить его к конечности, сделать оборот вокруг конечности затем второй, третий и закрепить его концы</w:t>
            </w:r>
          </w:p>
          <w:p w14:paraId="1701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На расстоянии 3-5 см выше раны наложить вокруг конечности любую чистую мягкую ткань </w:t>
            </w:r>
          </w:p>
          <w:p w14:paraId="1801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Прижать пальцем артерию выше раны и придать конечности приподнятое положение</w:t>
            </w:r>
          </w:p>
          <w:p w14:paraId="19010000">
            <w:pPr>
              <w:spacing w:after="0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Прикрепить к жгуту записку с точным указанием даты и точного времени наложения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1B010000">
            <w:pPr>
              <w:tabs>
                <w:tab w:leader="none" w:pos="397" w:val="left"/>
              </w:tabs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7971"/>
            <w:gridSpan w:val="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1C010000">
            <w:pPr>
              <w:tabs>
                <w:tab w:leader="none" w:pos="397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Распределите в порядке возрастающей надежности защитных свойств инженерные сооружения, название которых приведены ниже:</w:t>
            </w:r>
          </w:p>
          <w:p w14:paraId="1D010000">
            <w:pPr>
              <w:tabs>
                <w:tab w:leader="none" w:pos="397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1)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бежища</w:t>
            </w:r>
          </w:p>
          <w:p w14:paraId="1E010000">
            <w:pPr>
              <w:tabs>
                <w:tab w:leader="none" w:pos="397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2) </w:t>
            </w: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акрытые защитные щели</w:t>
            </w:r>
          </w:p>
          <w:p w14:paraId="1F010000">
            <w:pPr>
              <w:tabs>
                <w:tab w:leader="none" w:pos="397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3)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ротиворадиационное укрытие</w:t>
            </w:r>
          </w:p>
          <w:p w14:paraId="20010000">
            <w:pPr>
              <w:tabs>
                <w:tab w:leader="none" w:pos="397" w:val="left"/>
              </w:tabs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4) 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раншеи</w:t>
            </w:r>
          </w:p>
        </w:tc>
        <w:tc>
          <w:tcPr>
            <w:tcW w:type="dxa" w:w="10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2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  <w:tr>
        <w:tc>
          <w:tcPr>
            <w:tcW w:type="dxa" w:w="96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200" w:line="276" w:lineRule="auto"/>
              <w:ind w:firstLine="0" w:left="0"/>
              <w:jc w:val="left"/>
              <w:rPr>
                <w:sz w:val="24"/>
                <w:u w:val="none"/>
              </w:rPr>
            </w:pPr>
            <w:r>
              <w:rPr>
                <w:b w:val="1"/>
                <w:color w:val="000000"/>
                <w:sz w:val="24"/>
                <w:u w:val="none"/>
              </w:rPr>
              <w:t>Экономика и правовое обеспечение профессиональной деятельности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rPr>
                <w:sz w:val="24"/>
              </w:rPr>
            </w:pPr>
            <w:r>
              <w:rPr>
                <w:i w:val="1"/>
                <w:sz w:val="24"/>
              </w:rPr>
              <w:t>Выберите один вариант ответа</w:t>
            </w:r>
          </w:p>
          <w:p w14:paraId="25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Нарушение правил защиты информации влечет, в первую очередь:</w:t>
            </w:r>
          </w:p>
          <w:p w14:paraId="26010000">
            <w:pPr>
              <w:numPr>
                <w:ilvl w:val="0"/>
                <w:numId w:val="4"/>
              </w:numPr>
              <w:spacing w:after="0" w:line="276" w:lineRule="auto"/>
              <w:ind w:hanging="430" w:left="430"/>
              <w:rPr>
                <w:sz w:val="24"/>
              </w:rPr>
            </w:pPr>
            <w:r>
              <w:rPr>
                <w:sz w:val="24"/>
              </w:rPr>
              <w:t>Административную ответственность</w:t>
            </w:r>
          </w:p>
          <w:p w14:paraId="27010000">
            <w:pPr>
              <w:numPr>
                <w:ilvl w:val="0"/>
                <w:numId w:val="4"/>
              </w:numPr>
              <w:spacing w:after="0" w:line="276" w:lineRule="auto"/>
              <w:ind w:hanging="430" w:left="430"/>
              <w:rPr>
                <w:sz w:val="24"/>
              </w:rPr>
            </w:pPr>
            <w:r>
              <w:rPr>
                <w:sz w:val="24"/>
              </w:rPr>
              <w:t>Уголовную ответственность</w:t>
            </w:r>
          </w:p>
          <w:p w14:paraId="28010000">
            <w:pPr>
              <w:numPr>
                <w:ilvl w:val="0"/>
                <w:numId w:val="4"/>
              </w:numPr>
              <w:spacing w:after="0" w:line="276" w:lineRule="auto"/>
              <w:ind w:hanging="430" w:left="430"/>
              <w:rPr>
                <w:sz w:val="24"/>
              </w:rPr>
            </w:pPr>
            <w:r>
              <w:rPr>
                <w:sz w:val="24"/>
              </w:rPr>
              <w:t>Материальную ответственность</w:t>
            </w:r>
          </w:p>
          <w:p w14:paraId="29010000">
            <w:pPr>
              <w:numPr>
                <w:ilvl w:val="0"/>
                <w:numId w:val="4"/>
              </w:numPr>
              <w:spacing w:after="0" w:line="276" w:lineRule="auto"/>
              <w:ind w:hanging="430" w:left="430"/>
              <w:rPr>
                <w:sz w:val="24"/>
              </w:rPr>
            </w:pPr>
            <w:r>
              <w:rPr>
                <w:sz w:val="24"/>
              </w:rPr>
              <w:t>Гражданско-правовую ответственность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/>
              <w:rPr>
                <w:sz w:val="24"/>
              </w:rPr>
            </w:pPr>
            <w:r>
              <w:rPr>
                <w:i w:val="1"/>
                <w:sz w:val="24"/>
              </w:rPr>
              <w:t>Выберите один вариант ответа</w:t>
            </w:r>
          </w:p>
          <w:p w14:paraId="2D010000">
            <w:pPr>
              <w:spacing w:after="0"/>
              <w:ind w:hanging="708" w:left="708"/>
              <w:rPr>
                <w:sz w:val="24"/>
              </w:rPr>
            </w:pPr>
            <w:r>
              <w:rPr>
                <w:sz w:val="24"/>
              </w:rPr>
              <w:t>Постоянные издержки предприятия определяются как</w:t>
            </w:r>
          </w:p>
          <w:p w14:paraId="2E010000">
            <w:pPr>
              <w:spacing w:after="0"/>
              <w:ind w:hanging="289" w:left="2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атраты на ресурсы</w:t>
            </w:r>
          </w:p>
          <w:p w14:paraId="2F010000">
            <w:pPr>
              <w:spacing w:after="0"/>
              <w:ind w:hanging="289" w:left="28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инимальные издержки производства</w:t>
            </w:r>
          </w:p>
          <w:p w14:paraId="30010000">
            <w:pPr>
              <w:spacing w:after="0"/>
              <w:ind w:hanging="289" w:left="28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 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здержки, которые не зависят от объема производства продукции</w:t>
            </w:r>
          </w:p>
          <w:p w14:paraId="31010000">
            <w:pPr>
              <w:spacing w:after="0"/>
              <w:ind w:hanging="289" w:left="28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еявные издержки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Допишите определение (2 слова).</w:t>
            </w:r>
          </w:p>
          <w:p w14:paraId="35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Договор, заключенный лицом, осуществляющим предпринимательскую или иную приносящую доход деятельность, и устанавливающий его обязанности по продаже товаров, выполнению работ либо оказанию услуг, которые такое лицо по характеру своей деятельности должно осуществлять в отношении каждого, кто к нему обратился – это _____________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Допишите определение (1 слово)</w:t>
            </w:r>
          </w:p>
          <w:p w14:paraId="39010000">
            <w:pPr>
              <w:ind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Социально-экономическое явление, при котором часть трудоспособного населения не занята в производстве товаров и услуг это _________________.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 w:firstLine="3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Установите соответствие характера трудовой деятельности и их определения:</w:t>
            </w:r>
          </w:p>
          <w:p w14:paraId="3D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Профессия</w:t>
            </w:r>
          </w:p>
          <w:p w14:paraId="3E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Специальность</w:t>
            </w:r>
          </w:p>
          <w:p w14:paraId="3F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 xml:space="preserve"> Квалификация</w:t>
            </w:r>
          </w:p>
          <w:p w14:paraId="40010000">
            <w:pPr>
              <w:spacing w:after="0"/>
              <w:ind w:firstLine="3"/>
              <w:rPr>
                <w:sz w:val="24"/>
              </w:rPr>
            </w:pPr>
          </w:p>
          <w:p w14:paraId="41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 Вид трудовой деятельности</w:t>
            </w:r>
          </w:p>
          <w:p w14:paraId="42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 Степень и уровень подготовки работника</w:t>
            </w:r>
          </w:p>
          <w:p w14:paraId="43010000">
            <w:pPr>
              <w:spacing w:after="0"/>
              <w:ind w:firstLine="3"/>
              <w:rPr>
                <w:i w:val="1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 Разделение труда в пределах профессии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 w:firstLine="3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Установите соответствие вида оценки основных фондов (ОПФ) и их определения:</w:t>
            </w:r>
          </w:p>
          <w:p w14:paraId="47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 xml:space="preserve">) </w:t>
            </w:r>
            <w:r>
              <w:rPr>
                <w:sz w:val="24"/>
              </w:rPr>
              <w:t>Первон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чальная стоимость</w:t>
            </w:r>
          </w:p>
          <w:p w14:paraId="48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 xml:space="preserve">) </w:t>
            </w:r>
            <w:r>
              <w:rPr>
                <w:sz w:val="24"/>
              </w:rPr>
              <w:t>Восстановительная стоимость</w:t>
            </w:r>
          </w:p>
          <w:p w14:paraId="49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 xml:space="preserve">) </w:t>
            </w:r>
            <w:r>
              <w:rPr>
                <w:sz w:val="24"/>
              </w:rPr>
              <w:t>Остаточная стоимость</w:t>
            </w:r>
          </w:p>
          <w:p w14:paraId="4A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 xml:space="preserve">) </w:t>
            </w:r>
            <w:r>
              <w:rPr>
                <w:sz w:val="24"/>
              </w:rPr>
              <w:t>Ликвидационная стоимость</w:t>
            </w:r>
          </w:p>
          <w:p w14:paraId="4B010000">
            <w:pPr>
              <w:spacing w:after="0"/>
              <w:ind w:firstLine="3"/>
              <w:rPr>
                <w:sz w:val="24"/>
              </w:rPr>
            </w:pPr>
          </w:p>
          <w:p w14:paraId="4C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>) Стоимость изношенных и снятых с производства ОПФ</w:t>
            </w:r>
          </w:p>
          <w:p w14:paraId="4D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>) Разница между первоначальной стоимостью и суммой начисленного износа</w:t>
            </w:r>
          </w:p>
          <w:p w14:paraId="4E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 Затраты на создание и приведение в состояние пригодное для использования</w:t>
            </w:r>
          </w:p>
          <w:p w14:paraId="4F010000">
            <w:pPr>
              <w:spacing w:after="0"/>
              <w:ind w:firstLine="3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 Затраты на воспроизводство ОПФ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rPr>
                <w:sz w:val="24"/>
              </w:rPr>
            </w:pPr>
            <w:r>
              <w:rPr>
                <w:i w:val="1"/>
                <w:sz w:val="24"/>
              </w:rPr>
              <w:t>Укажите правильный общий порядок оформления прекращения трудового договора:</w:t>
            </w:r>
          </w:p>
          <w:p w14:paraId="53010000">
            <w:pPr>
              <w:numPr>
                <w:ilvl w:val="0"/>
                <w:numId w:val="5"/>
              </w:numPr>
              <w:spacing w:after="0" w:line="276" w:lineRule="auto"/>
              <w:ind w:hanging="425" w:left="425"/>
              <w:rPr>
                <w:sz w:val="24"/>
              </w:rPr>
            </w:pPr>
            <w:r>
              <w:rPr>
                <w:sz w:val="24"/>
              </w:rPr>
              <w:t>Выдача трудовой книжки работнику</w:t>
            </w:r>
          </w:p>
          <w:p w14:paraId="54010000">
            <w:pPr>
              <w:numPr>
                <w:ilvl w:val="0"/>
                <w:numId w:val="5"/>
              </w:numPr>
              <w:spacing w:after="0" w:line="276" w:lineRule="auto"/>
              <w:ind w:hanging="425" w:left="425"/>
              <w:rPr>
                <w:sz w:val="24"/>
              </w:rPr>
            </w:pPr>
            <w:r>
              <w:rPr>
                <w:sz w:val="24"/>
              </w:rPr>
              <w:t xml:space="preserve">Приказ работодателя о прекращении трудового </w:t>
            </w:r>
            <w:r>
              <w:rPr>
                <w:sz w:val="24"/>
              </w:rPr>
              <w:t>договора</w:t>
            </w:r>
          </w:p>
          <w:p w14:paraId="55010000">
            <w:pPr>
              <w:numPr>
                <w:ilvl w:val="0"/>
                <w:numId w:val="5"/>
              </w:numPr>
              <w:spacing w:after="0" w:line="276" w:lineRule="auto"/>
              <w:ind w:hanging="425" w:left="425"/>
              <w:rPr>
                <w:sz w:val="24"/>
              </w:rPr>
            </w:pPr>
            <w:r>
              <w:rPr>
                <w:sz w:val="24"/>
              </w:rPr>
              <w:t>Заявление об увольнении работника</w:t>
            </w:r>
          </w:p>
          <w:p w14:paraId="56010000">
            <w:pPr>
              <w:numPr>
                <w:ilvl w:val="0"/>
                <w:numId w:val="5"/>
              </w:numPr>
              <w:spacing w:after="0" w:line="276" w:lineRule="auto"/>
              <w:ind w:hanging="425" w:left="425"/>
              <w:rPr>
                <w:sz w:val="24"/>
              </w:rPr>
            </w:pPr>
            <w:r>
              <w:rPr>
                <w:sz w:val="24"/>
              </w:rPr>
              <w:t>Запись в трудовой книжке работника об основании и о причине прекращения трудового договора</w:t>
            </w:r>
          </w:p>
          <w:p w14:paraId="57010000">
            <w:pPr>
              <w:numPr>
                <w:ilvl w:val="0"/>
                <w:numId w:val="5"/>
              </w:numPr>
              <w:spacing w:after="0" w:line="276" w:lineRule="auto"/>
              <w:ind w:hanging="425" w:left="425"/>
              <w:rPr>
                <w:sz w:val="24"/>
              </w:rPr>
            </w:pPr>
            <w:r>
              <w:rPr>
                <w:sz w:val="24"/>
              </w:rPr>
              <w:t>Произвести расчет с работником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200" w:line="276" w:lineRule="auto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type="dxa" w:w="7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Укажите правильный порядок действий при создании нового предприятия:</w:t>
            </w:r>
          </w:p>
          <w:p w14:paraId="5B010000">
            <w:pPr>
              <w:numPr>
                <w:ilvl w:val="0"/>
                <w:numId w:val="6"/>
              </w:numPr>
              <w:spacing w:after="0" w:line="276" w:lineRule="auto"/>
              <w:ind w:hanging="430" w:left="430"/>
              <w:jc w:val="both"/>
              <w:rPr>
                <w:sz w:val="24"/>
              </w:rPr>
            </w:pPr>
            <w:r>
              <w:rPr>
                <w:sz w:val="24"/>
              </w:rPr>
              <w:t>Регистрация предприятия</w:t>
            </w:r>
          </w:p>
          <w:p w14:paraId="5C010000">
            <w:pPr>
              <w:numPr>
                <w:ilvl w:val="0"/>
                <w:numId w:val="6"/>
              </w:numPr>
              <w:spacing w:after="0" w:line="276" w:lineRule="auto"/>
              <w:ind w:hanging="430" w:left="430"/>
              <w:jc w:val="both"/>
              <w:rPr>
                <w:sz w:val="24"/>
              </w:rPr>
            </w:pPr>
            <w:r>
              <w:rPr>
                <w:sz w:val="24"/>
              </w:rPr>
              <w:t>Передача сведений о предприятии для включения в Государственный реестр</w:t>
            </w:r>
          </w:p>
          <w:p w14:paraId="5D010000">
            <w:pPr>
              <w:numPr>
                <w:ilvl w:val="0"/>
                <w:numId w:val="6"/>
              </w:numPr>
              <w:spacing w:after="0" w:line="276" w:lineRule="auto"/>
              <w:ind w:hanging="430" w:left="43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круглой печати</w:t>
            </w:r>
          </w:p>
          <w:p w14:paraId="5E010000">
            <w:pPr>
              <w:numPr>
                <w:ilvl w:val="0"/>
                <w:numId w:val="6"/>
              </w:numPr>
              <w:spacing w:after="0" w:line="276" w:lineRule="auto"/>
              <w:ind w:hanging="430" w:left="43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состава учредителей и заключение учредителями договора о создании и деятельности предприятия</w:t>
            </w:r>
          </w:p>
          <w:p w14:paraId="5F010000">
            <w:pPr>
              <w:numPr>
                <w:ilvl w:val="0"/>
                <w:numId w:val="6"/>
              </w:numPr>
              <w:spacing w:after="0" w:line="276" w:lineRule="auto"/>
              <w:ind w:hanging="430" w:left="43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Открытие временного счета в банке</w:t>
            </w:r>
          </w:p>
        </w:tc>
        <w:tc>
          <w:tcPr>
            <w:tcW w:type="dxa" w:w="1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>
        <w:tc>
          <w:tcPr>
            <w:tcW w:type="dxa" w:w="57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44.</w:t>
            </w:r>
          </w:p>
        </w:tc>
        <w:tc>
          <w:tcPr>
            <w:tcW w:type="dxa" w:w="7971"/>
            <w:gridSpan w:val="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201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Выберите правильную последовательность основных стадий законодательного процесса в Российской Федерации: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1) рассмотрение законопроекта и принятие закона Государственной Думой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2) подписание и обнародование Президентом Российской Федерации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3) законодательная инициатива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4) предварительное рассмотрение законопроекта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5) рассмотрение и одобрение закона Советом Федерации</w:t>
            </w:r>
          </w:p>
        </w:tc>
        <w:tc>
          <w:tcPr>
            <w:tcW w:type="dxa" w:w="109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</w:tcPr>
          <w:p w14:paraId="63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</w:t>
            </w:r>
          </w:p>
        </w:tc>
      </w:tr>
    </w:tbl>
    <w:p w14:paraId="64010000">
      <w:pPr>
        <w:ind/>
        <w:jc w:val="center"/>
        <w:rPr>
          <w:b w:val="1"/>
          <w:sz w:val="24"/>
          <w:u w:val="single"/>
        </w:rPr>
      </w:pPr>
    </w:p>
    <w:p w14:paraId="6501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b w:val="1"/>
        </w:rPr>
      </w:pPr>
      <w:r>
        <w:rPr>
          <w:b w:val="1"/>
          <w:i w:val="1"/>
          <w:color w:themeColor="text1" w:val="000000"/>
        </w:rPr>
        <w:t>В</w:t>
      </w:r>
      <w:r>
        <w:rPr>
          <w:b w:val="1"/>
          <w:i w:val="1"/>
          <w:color w:themeColor="text1" w:val="000000"/>
        </w:rPr>
        <w:t>ыберите правильный ответ и запишите его буквой (правильный ответ может быть только один)</w:t>
      </w:r>
      <w:r>
        <w:rPr>
          <w:b w:val="1"/>
          <w:i w:val="1"/>
          <w:color w:themeColor="text1" w:val="000000"/>
        </w:rPr>
        <w:t xml:space="preserve"> 15 вопросов </w:t>
      </w:r>
    </w:p>
    <w:tbl>
      <w:tblPr>
        <w:tblStyle w:val="Style_4"/>
        <w:tblInd w:type="dxa" w:w="108"/>
        <w:tblLayout w:type="fixed"/>
      </w:tblPr>
      <w:tblGrid>
        <w:gridCol w:w="561"/>
        <w:gridCol w:w="7772"/>
        <w:gridCol w:w="1196"/>
      </w:tblGrid>
      <w:tr>
        <w:tc>
          <w:tcPr>
            <w:tcW w:type="dxa" w:w="561"/>
          </w:tcPr>
          <w:p w14:paraId="66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67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Компенсационную обмотку включают последовательно с обмоткой якоря </w:t>
            </w:r>
            <w:r>
              <w:rPr>
                <w:sz w:val="24"/>
              </w:rPr>
              <w:t>для</w:t>
            </w:r>
          </w:p>
          <w:p w14:paraId="6801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а) уменьшения вредного влияния реакции якоря</w:t>
            </w:r>
          </w:p>
          <w:p w14:paraId="6901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б) уменьшения потерь</w:t>
            </w:r>
          </w:p>
          <w:p w14:paraId="6A01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в) создания основного магнитного поля в машине</w:t>
            </w:r>
          </w:p>
          <w:p w14:paraId="6B01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г) обеспечения равномерного распределения магнитной индукции в воздушном зазоре</w:t>
            </w:r>
          </w:p>
          <w:p w14:paraId="6C01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д) уменьшения коммутации</w:t>
            </w:r>
          </w:p>
        </w:tc>
        <w:tc>
          <w:tcPr>
            <w:tcW w:type="dxa" w:w="1196"/>
          </w:tcPr>
          <w:p w14:paraId="6D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t>0,1</w:t>
            </w:r>
          </w:p>
        </w:tc>
      </w:tr>
      <w:tr>
        <w:tc>
          <w:tcPr>
            <w:tcW w:type="dxa" w:w="561"/>
          </w:tcPr>
          <w:p w14:paraId="6E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6F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Какие две величины служат мерой пластичности?</w:t>
            </w:r>
          </w:p>
          <w:p w14:paraId="70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ψ и δ</w:t>
            </w:r>
          </w:p>
          <w:p w14:paraId="71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δ и τ</w:t>
            </w:r>
          </w:p>
          <w:p w14:paraId="72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φ и ρ</w:t>
            </w:r>
          </w:p>
          <w:p w14:paraId="73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ρ и ψ</w:t>
            </w:r>
          </w:p>
        </w:tc>
        <w:tc>
          <w:tcPr>
            <w:tcW w:type="dxa" w:w="1196"/>
          </w:tcPr>
          <w:p w14:paraId="74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75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76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Метод оценки уровня качества продукции, позволяющий оценивать годность деталей одновременно по нескольким параметрам, называют:</w:t>
            </w:r>
          </w:p>
          <w:p w14:paraId="77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комплексный.</w:t>
            </w:r>
          </w:p>
          <w:p w14:paraId="78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дифференцированный</w:t>
            </w:r>
          </w:p>
          <w:p w14:paraId="79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прямой</w:t>
            </w:r>
          </w:p>
          <w:p w14:paraId="7A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косвенный</w:t>
            </w:r>
          </w:p>
        </w:tc>
        <w:tc>
          <w:tcPr>
            <w:tcW w:type="dxa" w:w="1196"/>
          </w:tcPr>
          <w:p w14:paraId="7B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7C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7D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Погрешностью результата измерений называется</w:t>
            </w:r>
          </w:p>
          <w:p w14:paraId="7E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отклонение результатов измерений от истинного (действительного) значения</w:t>
            </w:r>
          </w:p>
          <w:p w14:paraId="7F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разность показаний двух разных приборов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 xml:space="preserve"> на одной той же пробе</w:t>
            </w:r>
          </w:p>
          <w:p w14:paraId="80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отклонение результатов последовательных измерений одной и той же пробы</w:t>
            </w:r>
          </w:p>
          <w:p w14:paraId="81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разность показаний двух однотипных приборов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 xml:space="preserve"> на одной той же пробе</w:t>
            </w:r>
          </w:p>
        </w:tc>
        <w:tc>
          <w:tcPr>
            <w:tcW w:type="dxa" w:w="1196"/>
          </w:tcPr>
          <w:p w14:paraId="82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83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84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Укажите условное обозначение варикапа</w:t>
            </w:r>
          </w:p>
          <w:p w14:paraId="8501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945514" cy="1818640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6"/>
                          <a:srcRect b="9111" l="10274" r="68935" t="28825"/>
                          <a:stretch/>
                        </pic:blipFill>
                        <pic:spPr>
                          <a:xfrm flipH="false" flipV="false" rot="0">
                            <a:ext cx="945514" cy="18186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6"/>
          </w:tcPr>
          <w:p w14:paraId="86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87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88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Для какой цепи переменного тока построена векторная диаграмма, представленная на рисунке</w:t>
            </w:r>
          </w:p>
          <w:tbl>
            <w:tblPr>
              <w:tblStyle w:val="Style_1"/>
              <w:tblLayout w:type="fixed"/>
            </w:tblPr>
            <w:tblGrid>
              <w:gridCol w:w="4012"/>
              <w:gridCol w:w="3994"/>
            </w:tblGrid>
            <w:tr>
              <w:tc>
                <w:tcPr>
                  <w:tcW w:type="dxa" w:w="4012"/>
                </w:tcPr>
                <w:p w14:paraId="8901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активно-емкостной</w:t>
                  </w:r>
                </w:p>
                <w:p w14:paraId="8A01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активно-индуктивной</w:t>
                  </w:r>
                </w:p>
                <w:p w14:paraId="8B01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активной</w:t>
                  </w:r>
                </w:p>
                <w:p w14:paraId="8C01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емкостной</w:t>
                  </w:r>
                </w:p>
                <w:p w14:paraId="8D01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индуктивной</w:t>
                  </w:r>
                </w:p>
              </w:tc>
              <w:tc>
                <w:tcPr>
                  <w:tcW w:type="dxa" w:w="3994"/>
                </w:tcPr>
                <w:p w14:paraId="8E01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85831" cy="1068512"/>
                        <wp:effectExtent b="0" l="0" r="0" t="0"/>
                        <wp:docPr hidden="false" id="12" name="Picture 1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11" name="Picture 11"/>
                                <pic:cNvPicPr preferRelativeResize="true"/>
                              </pic:nvPicPr>
                              <pic:blipFill>
                                <a:blip r:embed="rId7"/>
                                <a:srcRect b="17703" l="66556" r="18301" t="41988"/>
                                <a:stretch/>
                              </pic:blipFill>
                              <pic:spPr>
                                <a:xfrm flipH="false" flipV="false" rot="0">
                                  <a:ext cx="785831" cy="1068512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8F010000">
            <w:pPr>
              <w:ind w:firstLine="284"/>
              <w:jc w:val="both"/>
              <w:rPr>
                <w:sz w:val="24"/>
              </w:rPr>
            </w:pPr>
          </w:p>
        </w:tc>
        <w:tc>
          <w:tcPr>
            <w:tcW w:type="dxa" w:w="1196"/>
          </w:tcPr>
          <w:p w14:paraId="90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91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92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Какой электрический угол соответствует периоду переменного тока</w:t>
            </w:r>
          </w:p>
          <w:p w14:paraId="93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2π</w:t>
            </w:r>
          </w:p>
          <w:p w14:paraId="94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π</w:t>
            </w:r>
          </w:p>
          <w:p w14:paraId="95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2π/3</w:t>
            </w:r>
          </w:p>
          <w:p w14:paraId="96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π/2</w:t>
            </w:r>
          </w:p>
          <w:p w14:paraId="97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4π</w:t>
            </w:r>
          </w:p>
        </w:tc>
        <w:tc>
          <w:tcPr>
            <w:tcW w:type="dxa" w:w="1196"/>
          </w:tcPr>
          <w:p w14:paraId="98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99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9A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 симметричной нагрузке соединенной по схеме «звезда» линейный и фазный ток связаны соотношением</w:t>
            </w:r>
          </w:p>
          <w:p w14:paraId="9B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Ф</w:t>
            </w:r>
            <w:r>
              <w:rPr>
                <w:sz w:val="24"/>
              </w:rPr>
              <w:t xml:space="preserve"> = I</w:t>
            </w:r>
            <w:r>
              <w:rPr>
                <w:sz w:val="24"/>
                <w:vertAlign w:val="subscript"/>
              </w:rPr>
              <w:t>Л</w:t>
            </w:r>
          </w:p>
          <w:p w14:paraId="9C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Ф</w:t>
            </w:r>
            <w:r>
              <w:rPr>
                <w:sz w:val="24"/>
              </w:rPr>
              <w:t xml:space="preserve"> = </w:t>
            </w:r>
            <w:r>
              <w:rPr>
                <w:sz w:val="24"/>
              </w:rPr>
              <w:drawing>
                <wp:inline>
                  <wp:extent cx="231775" cy="231775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31775" cy="231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Л</w:t>
            </w:r>
          </w:p>
          <w:p w14:paraId="9D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sz w:val="24"/>
              </w:rPr>
              <w:t>I</w:t>
            </w:r>
            <w:r>
              <w:rPr>
                <w:sz w:val="24"/>
                <w:vertAlign w:val="subscript"/>
              </w:rPr>
              <w:t>Ф</w:t>
            </w:r>
            <w:r>
              <w:rPr>
                <w:sz w:val="24"/>
              </w:rPr>
              <w:t xml:space="preserve"> = I</w:t>
            </w:r>
            <w:r>
              <w:rPr>
                <w:sz w:val="24"/>
                <w:vertAlign w:val="subscript"/>
              </w:rPr>
              <w:t>Л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drawing>
                <wp:inline>
                  <wp:extent cx="231775" cy="231775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31775" cy="231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9E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нет правильного ответа</w:t>
            </w:r>
          </w:p>
        </w:tc>
        <w:tc>
          <w:tcPr>
            <w:tcW w:type="dxa" w:w="1196"/>
          </w:tcPr>
          <w:p w14:paraId="9F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A0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A1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Резонанс тока – это режим работы электрической цепи при параллельном соединении участков индуктивностью и ёмкостью,</w:t>
            </w:r>
          </w:p>
          <w:p w14:paraId="A2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sz w:val="24"/>
              </w:rPr>
              <w:t>характеризующийся</w:t>
            </w:r>
            <w:r>
              <w:rPr>
                <w:sz w:val="24"/>
              </w:rPr>
              <w:t xml:space="preserve"> равенством индуктивной и ёмкостной проводимостей</w:t>
            </w:r>
          </w:p>
          <w:p w14:paraId="A3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r>
              <w:rPr>
                <w:sz w:val="24"/>
              </w:rPr>
              <w:t>характеризующийся</w:t>
            </w:r>
            <w:r>
              <w:rPr>
                <w:sz w:val="24"/>
              </w:rPr>
              <w:t xml:space="preserve"> равенством активной и ёмкостной проводимостей</w:t>
            </w:r>
          </w:p>
          <w:p w14:paraId="A4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sz w:val="24"/>
              </w:rPr>
              <w:t>характеризующийся</w:t>
            </w:r>
            <w:r>
              <w:rPr>
                <w:sz w:val="24"/>
              </w:rPr>
              <w:t xml:space="preserve"> равенством индуктивной, активной и ёмкостной проводимостей</w:t>
            </w:r>
          </w:p>
          <w:p w14:paraId="A5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r>
              <w:rPr>
                <w:sz w:val="24"/>
              </w:rPr>
              <w:t>характеризующийся</w:t>
            </w:r>
            <w:r>
              <w:rPr>
                <w:sz w:val="24"/>
              </w:rPr>
              <w:t xml:space="preserve"> неравенством индуктивной и ёмкостной проводимостей</w:t>
            </w:r>
          </w:p>
        </w:tc>
        <w:tc>
          <w:tcPr>
            <w:tcW w:type="dxa" w:w="1196"/>
          </w:tcPr>
          <w:p w14:paraId="A6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A7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A8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Первый закон Кирхгофа</w:t>
            </w:r>
          </w:p>
          <w:p w14:paraId="A9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в ветвях, образующих узел электрической цепи, алгебраическая сумма токов равна нулю</w:t>
            </w:r>
          </w:p>
          <w:p w14:paraId="AA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если одна из точек цепи заземлена, то считают равным нулю потенциал этой заземленной точки</w:t>
            </w:r>
          </w:p>
          <w:p w14:paraId="AB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алгебраическая сумма ЭДС равна нулю</w:t>
            </w:r>
          </w:p>
          <w:p w14:paraId="AC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электрическое сопротивление каждого элемента участка цепи наглядно представляют в виде потенциальной диаграммы</w:t>
            </w:r>
          </w:p>
          <w:p w14:paraId="AD010000">
            <w:pPr>
              <w:ind w:firstLine="426"/>
              <w:jc w:val="both"/>
              <w:rPr>
                <w:sz w:val="24"/>
              </w:rPr>
            </w:pPr>
          </w:p>
        </w:tc>
        <w:tc>
          <w:tcPr>
            <w:tcW w:type="dxa" w:w="1196"/>
          </w:tcPr>
          <w:p w14:paraId="AE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AF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B0010000">
            <w:pPr>
              <w:rPr>
                <w:sz w:val="24"/>
              </w:rPr>
            </w:pPr>
            <w:r>
              <w:rPr>
                <w:sz w:val="24"/>
              </w:rPr>
              <w:t>Максимальная величина тока на вторичной обмотке трансформатора тока равна</w:t>
            </w:r>
          </w:p>
          <w:p w14:paraId="B101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а) 5А</w:t>
            </w:r>
          </w:p>
          <w:p w14:paraId="B201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б) 2,5</w:t>
            </w:r>
            <w:r>
              <w:rPr>
                <w:sz w:val="24"/>
              </w:rPr>
              <w:t>А</w:t>
            </w:r>
          </w:p>
          <w:p w14:paraId="B301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в) 5мА</w:t>
            </w:r>
          </w:p>
          <w:p w14:paraId="B401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г) 5кА</w:t>
            </w:r>
          </w:p>
        </w:tc>
        <w:tc>
          <w:tcPr>
            <w:tcW w:type="dxa" w:w="1196"/>
          </w:tcPr>
          <w:p w14:paraId="B5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B6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B7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Поверка приборов</w:t>
            </w:r>
          </w:p>
          <w:p w14:paraId="B8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тарировка шкалы образцового прибора</w:t>
            </w:r>
          </w:p>
          <w:p w14:paraId="B9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периодическое сопоставление показаний поверяемых приборов и образцовых</w:t>
            </w:r>
          </w:p>
          <w:p w14:paraId="BA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обследование и определение погрешности поверяемого прибора</w:t>
            </w:r>
          </w:p>
          <w:p w14:paraId="BB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определение погрешности образцового прибора с помощью поверяемого</w:t>
            </w:r>
          </w:p>
        </w:tc>
        <w:tc>
          <w:tcPr>
            <w:tcW w:type="dxa" w:w="1196"/>
          </w:tcPr>
          <w:p w14:paraId="BC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BD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BE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Для измерения прямым методом тока в цепи используют</w:t>
            </w:r>
          </w:p>
          <w:p w14:paraId="BF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ваттметр</w:t>
            </w:r>
          </w:p>
          <w:p w14:paraId="C0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вольтметр и амперметр</w:t>
            </w:r>
          </w:p>
          <w:p w14:paraId="C1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вольтметр</w:t>
            </w:r>
          </w:p>
          <w:p w14:paraId="C2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амперметр</w:t>
            </w:r>
          </w:p>
        </w:tc>
        <w:tc>
          <w:tcPr>
            <w:tcW w:type="dxa" w:w="1196"/>
          </w:tcPr>
          <w:p w14:paraId="C3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C4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C5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Прибор</w:t>
            </w:r>
            <w:r>
              <w:rPr>
                <w:sz w:val="24"/>
              </w:rPr>
              <w:t xml:space="preserve"> какой системы можно использовать для измерения напряжения тока и мощности в цепях постоянного и переменного тока</w:t>
            </w:r>
          </w:p>
          <w:p w14:paraId="C6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электромагнитной</w:t>
            </w:r>
          </w:p>
          <w:p w14:paraId="C7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индукционной</w:t>
            </w:r>
          </w:p>
          <w:p w14:paraId="C8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электродинамической</w:t>
            </w:r>
          </w:p>
          <w:p w14:paraId="C9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магнитоэлектрической</w:t>
            </w:r>
          </w:p>
        </w:tc>
        <w:tc>
          <w:tcPr>
            <w:tcW w:type="dxa" w:w="1196"/>
          </w:tcPr>
          <w:p w14:paraId="CA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  <w:tr>
        <w:tc>
          <w:tcPr>
            <w:tcW w:type="dxa" w:w="561"/>
          </w:tcPr>
          <w:p w14:paraId="CB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772"/>
          </w:tcPr>
          <w:p w14:paraId="CC0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Действующей электроустановкой являются</w:t>
            </w:r>
          </w:p>
          <w:p w14:paraId="CD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исправная электроустановка</w:t>
            </w:r>
          </w:p>
          <w:p w14:paraId="CE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электроустановка или ее часть, которая находится под напряжением, либо на которую напряжение может быть подано включением коммутационных аппаратов</w:t>
            </w:r>
          </w:p>
          <w:p w14:paraId="CF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электроустановка, которая находится в постоянной эксплуатации</w:t>
            </w:r>
          </w:p>
          <w:p w14:paraId="D001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электроустановка, которая находится под напряжением не ниже 220</w:t>
            </w:r>
            <w:r>
              <w:rPr>
                <w:sz w:val="24"/>
              </w:rPr>
              <w:t xml:space="preserve"> В</w:t>
            </w:r>
          </w:p>
        </w:tc>
        <w:tc>
          <w:tcPr>
            <w:tcW w:type="dxa" w:w="1196"/>
          </w:tcPr>
          <w:p w14:paraId="D1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0,1</w:t>
            </w:r>
          </w:p>
        </w:tc>
      </w:tr>
    </w:tbl>
    <w:p w14:paraId="D201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i w:val="1"/>
          <w:color w:themeColor="text1" w:val="000000"/>
          <w:sz w:val="10"/>
        </w:rPr>
      </w:pPr>
    </w:p>
    <w:p w14:paraId="D301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b w:val="1"/>
          <w:i w:val="1"/>
          <w:color w:themeColor="text1" w:val="000000"/>
        </w:rPr>
      </w:pPr>
      <w:r>
        <w:rPr>
          <w:b w:val="1"/>
          <w:i w:val="1"/>
          <w:color w:themeColor="text1" w:val="000000"/>
        </w:rPr>
        <w:t>Запишите ответ в установленном поле (ответом может быть, число, отдельное слово, сочетание слов)</w:t>
      </w:r>
      <w:r>
        <w:rPr>
          <w:b w:val="1"/>
          <w:i w:val="1"/>
          <w:color w:themeColor="text1" w:val="000000"/>
        </w:rPr>
        <w:t>10</w:t>
      </w:r>
      <w:r>
        <w:rPr>
          <w:b w:val="1"/>
          <w:i w:val="1"/>
          <w:color w:themeColor="text1" w:val="000000"/>
        </w:rPr>
        <w:t xml:space="preserve"> вопросов </w:t>
      </w:r>
    </w:p>
    <w:tbl>
      <w:tblPr>
        <w:tblStyle w:val="Style_4"/>
        <w:tblInd w:type="dxa" w:w="108"/>
        <w:tblLayout w:type="fixed"/>
      </w:tblPr>
      <w:tblGrid>
        <w:gridCol w:w="496"/>
        <w:gridCol w:w="7877"/>
        <w:gridCol w:w="1156"/>
      </w:tblGrid>
      <w:tr>
        <w:tc>
          <w:tcPr>
            <w:tcW w:type="dxa" w:w="496"/>
          </w:tcPr>
          <w:p w14:paraId="D4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D5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>_________ - это статическое электромагнитное устройство, преобразующие электрическую энергию переменного тока с параметрами U1, I1 в электрическую энергию переменного тока с параметрами U2, I2 той же частоты</w:t>
            </w:r>
          </w:p>
        </w:tc>
        <w:tc>
          <w:tcPr>
            <w:tcW w:type="dxa" w:w="1156"/>
          </w:tcPr>
          <w:p w14:paraId="D6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t>0,2</w:t>
            </w:r>
          </w:p>
        </w:tc>
      </w:tr>
      <w:tr>
        <w:tc>
          <w:tcPr>
            <w:tcW w:type="dxa" w:w="496"/>
          </w:tcPr>
          <w:p w14:paraId="D7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D8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>Отношение абсолютной погрешности прибора к истинному значению измеряемой величины называется ________________ погрешностью прибора</w:t>
            </w:r>
          </w:p>
        </w:tc>
        <w:tc>
          <w:tcPr>
            <w:tcW w:type="dxa" w:w="1156"/>
          </w:tcPr>
          <w:p w14:paraId="D9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DA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DB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>Опытное нахождение значения физической величины с помощью технических средств называется ___________</w:t>
            </w:r>
          </w:p>
        </w:tc>
        <w:tc>
          <w:tcPr>
            <w:tcW w:type="dxa" w:w="1156"/>
          </w:tcPr>
          <w:p w14:paraId="DC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DD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DE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>Процесс переноса стоимости основных фондов на себестоимость выпускаемой продукции называется _____________</w:t>
            </w:r>
          </w:p>
        </w:tc>
        <w:tc>
          <w:tcPr>
            <w:tcW w:type="dxa" w:w="1156"/>
          </w:tcPr>
          <w:p w14:paraId="DF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E0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E1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 xml:space="preserve">Противодействие, которое атомы и молекулы проводника </w:t>
            </w:r>
            <w:r>
              <w:t>оказывают направленному движению зарядов в проводнике называется</w:t>
            </w:r>
            <w:r>
              <w:t xml:space="preserve"> электрическим _____________</w:t>
            </w:r>
          </w:p>
        </w:tc>
        <w:tc>
          <w:tcPr>
            <w:tcW w:type="dxa" w:w="1156"/>
          </w:tcPr>
          <w:p w14:paraId="E2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E3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E4010000">
            <w:pPr>
              <w:widowControl w:val="0"/>
              <w:tabs>
                <w:tab w:leader="none" w:pos="4020" w:val="left"/>
                <w:tab w:leader="none" w:pos="4677" w:val="center"/>
              </w:tabs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Погрешность равная разности между результатом измерения и истинным значением измеряемой величины, называется ________</w:t>
            </w:r>
          </w:p>
        </w:tc>
        <w:tc>
          <w:tcPr>
            <w:tcW w:type="dxa" w:w="1156"/>
          </w:tcPr>
          <w:p w14:paraId="E5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E6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E7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>При измерении реактивной мощности методом трёх ваттметров обмотка напряжения включается на ___________ напряжение</w:t>
            </w:r>
          </w:p>
        </w:tc>
        <w:tc>
          <w:tcPr>
            <w:tcW w:type="dxa" w:w="1156"/>
          </w:tcPr>
          <w:p w14:paraId="E8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E9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EA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 xml:space="preserve">Преднамеренное электрическое соединение с землей или ее </w:t>
            </w:r>
            <w:r>
              <w:t>эквивалентом металлических нетоковедущих частей электроустановок, называется ____________</w:t>
            </w:r>
          </w:p>
        </w:tc>
        <w:tc>
          <w:tcPr>
            <w:tcW w:type="dxa" w:w="1156"/>
          </w:tcPr>
          <w:p w14:paraId="EB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EC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ED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>________________ – это система организационных и технических мероприятий и средств, обеспечивающих защиту людей от воздействия электрического тока, электрической дуги, электромагнитного поля и статического электричества</w:t>
            </w:r>
          </w:p>
        </w:tc>
        <w:tc>
          <w:tcPr>
            <w:tcW w:type="dxa" w:w="1156"/>
          </w:tcPr>
          <w:p w14:paraId="EE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  <w:tr>
        <w:tc>
          <w:tcPr>
            <w:tcW w:type="dxa" w:w="496"/>
          </w:tcPr>
          <w:p w14:paraId="EF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877"/>
          </w:tcPr>
          <w:p w14:paraId="F0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  <w:r>
              <w:t xml:space="preserve">Электрическое соединение нетоковедущих частей оборудования с заземленной </w:t>
            </w:r>
            <w:r>
              <w:t>нейтралью</w:t>
            </w:r>
            <w:r>
              <w:t xml:space="preserve"> вторичной обмотки трехфазного понижающего трансформатора или генератора называется __________________</w:t>
            </w:r>
          </w:p>
        </w:tc>
        <w:tc>
          <w:tcPr>
            <w:tcW w:type="dxa" w:w="1156"/>
          </w:tcPr>
          <w:p w14:paraId="F101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0,2</w:t>
            </w:r>
          </w:p>
        </w:tc>
      </w:tr>
    </w:tbl>
    <w:p w14:paraId="F201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sz w:val="10"/>
        </w:rPr>
      </w:pPr>
    </w:p>
    <w:p w14:paraId="F301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b w:val="1"/>
          <w:i w:val="1"/>
          <w:color w:themeColor="text1" w:val="000000"/>
        </w:rPr>
      </w:pPr>
      <w:r>
        <w:rPr>
          <w:b w:val="1"/>
          <w:i w:val="1"/>
          <w:color w:themeColor="text1" w:val="000000"/>
        </w:rPr>
        <w:t xml:space="preserve">Установите соответствие между значениями первой и второй группы </w:t>
      </w:r>
      <w:r>
        <w:rPr>
          <w:b w:val="1"/>
          <w:i w:val="1"/>
          <w:color w:themeColor="text1" w:val="000000"/>
        </w:rPr>
        <w:t>35 вопросов</w:t>
      </w:r>
    </w:p>
    <w:tbl>
      <w:tblPr>
        <w:tblStyle w:val="Style_4"/>
        <w:tblInd w:type="dxa" w:w="108"/>
        <w:tblLayout w:type="fixed"/>
      </w:tblPr>
      <w:tblGrid>
        <w:gridCol w:w="561"/>
        <w:gridCol w:w="7678"/>
        <w:gridCol w:w="1290"/>
      </w:tblGrid>
      <w:tr>
        <w:tc>
          <w:tcPr>
            <w:tcW w:type="dxa" w:w="561"/>
          </w:tcPr>
          <w:p w14:paraId="F401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  <w:rPr>
                <w:color w:val="FF0000"/>
              </w:rPr>
            </w:pPr>
          </w:p>
        </w:tc>
        <w:tc>
          <w:tcPr>
            <w:tcW w:type="dxa" w:w="7678"/>
          </w:tcPr>
          <w:p w14:paraId="F5010000">
            <w:pPr>
              <w:rPr>
                <w:sz w:val="24"/>
              </w:rPr>
            </w:pPr>
            <w:r>
              <w:rPr>
                <w:sz w:val="24"/>
              </w:rPr>
              <w:t xml:space="preserve">Установите соответствие между группой средств индивидуальной защиты и средством защиты 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4101"/>
              <w:gridCol w:w="4101"/>
              <w:gridCol w:w="4101"/>
              <w:gridCol w:w="3606"/>
            </w:tblGrid>
            <w:tr>
              <w:trPr>
                <w:trHeight w:hRule="atLeast" w:val="414"/>
              </w:trPr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6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1. </w:t>
                  </w:r>
                  <w:r>
                    <w:rPr>
                      <w:sz w:val="24"/>
                    </w:rPr>
                    <w:t>Основные средства защиты до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7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z w:val="24"/>
                    </w:rPr>
                    <w:t>Д</w:t>
                  </w:r>
                  <w:r>
                    <w:rPr>
                      <w:sz w:val="24"/>
                    </w:rPr>
                    <w:t>иэлектрические перчатки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8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60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9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A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2. </w:t>
                  </w:r>
                  <w:r>
                    <w:rPr>
                      <w:sz w:val="24"/>
                    </w:rPr>
                    <w:t>Дополнительные средства защиты до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B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z w:val="24"/>
                    </w:rPr>
                    <w:t>золирующие подставки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C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60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D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E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3 </w:t>
                  </w:r>
                  <w:r>
                    <w:rPr>
                      <w:sz w:val="24"/>
                    </w:rPr>
                    <w:t>Основные средства защиты свыше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F01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z w:val="24"/>
                    </w:rPr>
                    <w:t>Б</w:t>
                  </w:r>
                  <w:r>
                    <w:rPr>
                      <w:sz w:val="24"/>
                    </w:rPr>
                    <w:t>есконтактный указатель высокого напряжения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60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1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4 </w:t>
                  </w:r>
                  <w:r>
                    <w:rPr>
                      <w:sz w:val="24"/>
                    </w:rPr>
                    <w:t>Дополнительные средства защиты свыше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z w:val="24"/>
                    </w:rPr>
                    <w:t>золирующие подставки на фарфоровых изоляторах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4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60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5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z w:val="24"/>
                    </w:rPr>
                    <w:t>З</w:t>
                  </w:r>
                  <w:r>
                    <w:rPr>
                      <w:sz w:val="24"/>
                    </w:rPr>
                    <w:t>ащитные ограждения</w:t>
                  </w:r>
                </w:p>
              </w:tc>
              <w:tc>
                <w:tcPr>
                  <w:tcW w:type="dxa" w:w="410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8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60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</w:tbl>
          <w:p w14:paraId="0A020000">
            <w:pPr>
              <w:ind/>
              <w:jc w:val="both"/>
              <w:rPr>
                <w:sz w:val="24"/>
                <w:highlight w:val="white"/>
              </w:rPr>
            </w:pPr>
          </w:p>
        </w:tc>
        <w:tc>
          <w:tcPr>
            <w:tcW w:type="dxa" w:w="1290"/>
          </w:tcPr>
          <w:p w14:paraId="0B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t>0,3</w:t>
            </w:r>
          </w:p>
        </w:tc>
      </w:tr>
      <w:tr>
        <w:tc>
          <w:tcPr>
            <w:tcW w:type="dxa" w:w="561"/>
          </w:tcPr>
          <w:p w14:paraId="0C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0D020000">
            <w:pPr>
              <w:rPr>
                <w:sz w:val="24"/>
              </w:rPr>
            </w:pPr>
            <w:r>
              <w:rPr>
                <w:sz w:val="24"/>
              </w:rPr>
              <w:t>Установите соответствие между названием и формулой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4599"/>
              <w:gridCol w:w="3117"/>
            </w:tblGrid>
            <w:tr>
              <w:trPr>
                <w:trHeight w:hRule="atLeast" w:val="414"/>
              </w:trPr>
              <w:tc>
                <w:tcPr>
                  <w:tcW w:type="dxa" w:w="459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E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Напряженность электрического поля</w:t>
                  </w:r>
                </w:p>
              </w:tc>
              <w:tc>
                <w:tcPr>
                  <w:tcW w:type="dxa" w:w="31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F020000">
                  <w:pPr>
                    <w:tabs>
                      <w:tab w:leader="none" w:pos="1223" w:val="left"/>
                    </w:tabs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drawing>
                      <wp:inline>
                        <wp:extent cx="819150" cy="498475"/>
                        <wp:effectExtent b="0" l="0" r="0" t="0"/>
                        <wp:docPr hidden="false" id="18" name="Picture 1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17" name="Picture 17"/>
                                <pic:cNvPicPr preferRelativeResize="true"/>
                              </pic:nvPicPr>
                              <pic:blipFill>
                                <a:blip r:embed="rId10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819150" cy="4984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59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Закон Кулона</w:t>
                  </w:r>
                </w:p>
              </w:tc>
              <w:tc>
                <w:tcPr>
                  <w:tcW w:type="dxa" w:w="31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1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drawing>
                      <wp:inline>
                        <wp:extent cx="629285" cy="558165"/>
                        <wp:effectExtent b="0" l="0" r="0" t="0"/>
                        <wp:docPr hidden="false" id="20" name="Picture 2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19" name="Picture 19"/>
                                <pic:cNvPicPr preferRelativeResize="true"/>
                              </pic:nvPicPr>
                              <pic:blipFill>
                                <a:blip r:embed="rId11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629285" cy="55816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59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Закон Ома для всей цепи</w:t>
                  </w:r>
                </w:p>
              </w:tc>
              <w:tc>
                <w:tcPr>
                  <w:tcW w:type="dxa" w:w="31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3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rFonts w:ascii="Times New Roman CYR" w:hAnsi="Times New Roman CYR"/>
                      <w:sz w:val="24"/>
                    </w:rPr>
                    <w:t xml:space="preserve"> </w:t>
                  </w:r>
                  <w:r>
                    <w:rPr>
                      <w:rFonts w:ascii="Times New Roman CYR" w:hAnsi="Times New Roman CYR"/>
                      <w:sz w:val="24"/>
                    </w:rPr>
                    <w:drawing>
                      <wp:inline>
                        <wp:extent cx="955675" cy="415925"/>
                        <wp:effectExtent b="0" l="0" r="0" t="0"/>
                        <wp:docPr hidden="false" id="22" name="Picture 2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21" name="Picture 21"/>
                                <pic:cNvPicPr preferRelativeResize="true"/>
                              </pic:nvPicPr>
                              <pic:blipFill>
                                <a:blip r:embed="rId12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955675" cy="41592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02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15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561"/>
          </w:tcPr>
          <w:p w14:paraId="16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17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названием характеристик генератора и их определением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323"/>
              <w:gridCol w:w="4394"/>
            </w:tblGrid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8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Характеристикой холостого хода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9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Зависимость напряжения на выходе генератора в режиме холостого хода от тока возбуждения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Нагрузочной характеристикой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B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Зависимость напряжения на выходе генератора при работе с нагрузкой от тока возбуждения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Внешней характеристикой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D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Зависимость напряжения на выходе генератора от тока нагрузки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E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Регулировочной характеристикой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F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Зависимость тока возбуждения от тока нагрузки при неизменном напряжении на выходе генератора</w:t>
                  </w:r>
                </w:p>
              </w:tc>
            </w:tr>
          </w:tbl>
          <w:p w14:paraId="20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21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22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rPr>
          <w:trHeight w:hRule="atLeast" w:val="75"/>
        </w:trPr>
        <w:tc>
          <w:tcPr>
            <w:tcW w:type="dxa" w:w="561"/>
          </w:tcPr>
          <w:p w14:paraId="23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24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между названием электрической машиной и её схемой включения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1916"/>
              <w:gridCol w:w="1917"/>
              <w:gridCol w:w="1916"/>
              <w:gridCol w:w="1917"/>
            </w:tblGrid>
            <w:tr>
              <w:trPr>
                <w:trHeight w:hRule="atLeast" w:val="414"/>
              </w:trPr>
              <w:tc>
                <w:tcPr>
                  <w:tcW w:type="dxa" w:w="19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5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Асинхронная машина с фазным ротором</w:t>
                  </w:r>
                </w:p>
              </w:tc>
              <w:tc>
                <w:tcPr>
                  <w:tcW w:type="dxa" w:w="19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2. Синхронная машина с электромагнитным </w:t>
                  </w:r>
                  <w:r>
                    <w:rPr>
                      <w:sz w:val="24"/>
                    </w:rPr>
                    <w:t>возбуждением</w:t>
                  </w:r>
                </w:p>
              </w:tc>
              <w:tc>
                <w:tcPr>
                  <w:tcW w:type="dxa" w:w="19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Асинхронная машина с короткозамкнутым ротором</w:t>
                  </w:r>
                </w:p>
              </w:tc>
              <w:tc>
                <w:tcPr>
                  <w:tcW w:type="dxa" w:w="19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8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4. Машина постоянного тока параллельного </w:t>
                  </w:r>
                  <w:r>
                    <w:rPr>
                      <w:sz w:val="24"/>
                    </w:rPr>
                    <w:t>возбуждения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19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</w:t>
                  </w:r>
                </w:p>
                <w:p w14:paraId="2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864528" cy="924674"/>
                        <wp:effectExtent b="0" l="0" r="0" t="0"/>
                        <wp:docPr hidden="false" id="24" name="Picture 2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23" name="Picture 23"/>
                                <pic:cNvPicPr preferRelativeResize="true"/>
                              </pic:nvPicPr>
                              <pic:blipFill>
                                <a:blip r:embed="rId13"/>
                                <a:srcRect b="22760" l="3218" r="83017" t="51910"/>
                                <a:stretch/>
                              </pic:blipFill>
                              <pic:spPr>
                                <a:xfrm flipH="false" flipV="false" rot="0">
                                  <a:ext cx="864528" cy="924674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19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B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</w:t>
                  </w:r>
                </w:p>
                <w:p w14:paraId="2C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080285" cy="929413"/>
                        <wp:effectExtent b="0" l="0" r="0" t="0"/>
                        <wp:docPr hidden="false" id="26" name="Picture 2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25" name="Picture 25"/>
                                <pic:cNvPicPr preferRelativeResize="true"/>
                              </pic:nvPicPr>
                              <pic:blipFill>
                                <a:blip r:embed="rId14"/>
                                <a:srcRect b="22160" l="19788" r="64174" t="54692"/>
                                <a:stretch/>
                              </pic:blipFill>
                              <pic:spPr>
                                <a:xfrm flipH="false" flipV="false" rot="0">
                                  <a:ext cx="1080285" cy="929413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19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D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</w:p>
                <w:p w14:paraId="2E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847267" cy="955497"/>
                        <wp:effectExtent b="0" l="0" r="0" t="0"/>
                        <wp:docPr hidden="false" id="28" name="Picture 2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27" name="Picture 27"/>
                                <pic:cNvPicPr preferRelativeResize="true"/>
                              </pic:nvPicPr>
                              <pic:blipFill>
                                <a:blip r:embed="rId15"/>
                                <a:srcRect b="22359" l="39632" r="45840" t="51977"/>
                                <a:stretch/>
                              </pic:blipFill>
                              <pic:spPr>
                                <a:xfrm flipH="false" flipV="false" rot="0">
                                  <a:ext cx="847267" cy="955497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191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F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</w:t>
                  </w:r>
                </w:p>
                <w:p w14:paraId="30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30964" cy="729465"/>
                        <wp:effectExtent b="0" l="0" r="0" t="0"/>
                        <wp:docPr hidden="false" id="30" name="Picture 3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29" name="Picture 29"/>
                                <pic:cNvPicPr preferRelativeResize="true"/>
                              </pic:nvPicPr>
                              <pic:blipFill>
                                <a:blip r:embed="rId16"/>
                                <a:srcRect b="23962" l="56996" r="29788" t="54438"/>
                                <a:stretch/>
                              </pic:blipFill>
                              <pic:spPr>
                                <a:xfrm flipH="false" flipV="false" rot="0">
                                  <a:ext cx="730964" cy="72946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32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33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34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35020000">
            <w:pPr>
              <w:rPr>
                <w:sz w:val="24"/>
              </w:rPr>
            </w:pPr>
            <w:r>
              <w:rPr>
                <w:sz w:val="24"/>
              </w:rPr>
              <w:t>Установить соответствие между физическими величинами и их единицами измерения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748"/>
              <w:gridCol w:w="3969"/>
            </w:tblGrid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Магнитный поток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</w:t>
                  </w:r>
                  <w:r>
                    <w:rPr>
                      <w:sz w:val="24"/>
                    </w:rPr>
                    <w:t>Вб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8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Момент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Н м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Давление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Па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Объём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л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E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 Плотность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Кг/м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6. Сила тока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1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Е) 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74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7. Частота</w:t>
                  </w:r>
                </w:p>
              </w:tc>
              <w:tc>
                <w:tcPr>
                  <w:tcW w:type="dxa" w:w="396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Ж) Гц</w:t>
                  </w:r>
                </w:p>
              </w:tc>
            </w:tr>
          </w:tbl>
          <w:p w14:paraId="44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45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46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47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48020000">
            <w:pPr>
              <w:rPr>
                <w:sz w:val="24"/>
              </w:rPr>
            </w:pPr>
            <w:r>
              <w:rPr>
                <w:sz w:val="24"/>
              </w:rPr>
              <w:t>Установите соответствие между названием и единицей измерения</w:t>
            </w:r>
            <w:r>
              <w:rPr>
                <w:sz w:val="24"/>
              </w:rPr>
              <w:t xml:space="preserve"> 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890"/>
              <w:gridCol w:w="3890"/>
              <w:gridCol w:w="3890"/>
              <w:gridCol w:w="3827"/>
            </w:tblGrid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4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Сила тока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4A020000">
                  <w:pPr>
                    <w:spacing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В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C020000">
                  <w:pPr>
                    <w:tabs>
                      <w:tab w:leader="none" w:pos="1982" w:val="left"/>
                    </w:tabs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4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Напряжение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4E020000">
                  <w:pPr>
                    <w:spacing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См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0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51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Сопротивление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52020000">
                  <w:pPr>
                    <w:spacing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А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4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55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</w:t>
                  </w:r>
                  <w:r>
                    <w:rPr>
                      <w:sz w:val="24"/>
                    </w:rPr>
                    <w:t xml:space="preserve"> Проводимость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56020000">
                  <w:pPr>
                    <w:spacing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Вт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8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5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</w:t>
                  </w:r>
                  <w:r>
                    <w:rPr>
                      <w:sz w:val="24"/>
                    </w:rPr>
                    <w:t xml:space="preserve"> Активная мощность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5A020000">
                  <w:pPr>
                    <w:spacing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Ом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C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</w:tbl>
          <w:p w14:paraId="5D020000">
            <w:pPr>
              <w:ind w:right="-143"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5E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5F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60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61020000">
            <w:pPr>
              <w:ind/>
              <w:jc w:val="both"/>
              <w:rPr>
                <w:sz w:val="24"/>
              </w:rPr>
            </w:pPr>
            <w:r>
              <w:rPr>
                <w:rStyle w:val="Style_2_ch"/>
                <w:sz w:val="24"/>
              </w:rPr>
              <w:t>Установите соответствие между названием проводника и цветом проводника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890"/>
              <w:gridCol w:w="3890"/>
              <w:gridCol w:w="3890"/>
              <w:gridCol w:w="3827"/>
            </w:tblGrid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62020000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firstLine="0" w:left="36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Нулевой рабочий проводник N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6302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А) Голубой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4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5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66020000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firstLine="0" w:left="36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>Нулевой защитный проводник PE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6702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t>Синий</w:t>
                  </w:r>
                  <w:r>
                    <w:rPr>
                      <w:sz w:val="24"/>
                    </w:rPr>
                    <w:t xml:space="preserve"> с желто – зелеными полосами по концам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8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9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6A020000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firstLine="0" w:left="360"/>
                    <w:contextualSpacing w:val="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Совмещенный нулевой рабочий и защитный проводник PEN  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vAlign w:val="center"/>
                </w:tcPr>
                <w:p w14:paraId="6B02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В) желто зеленые полосы</w:t>
                  </w:r>
                </w:p>
              </w:tc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D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</w:tbl>
          <w:p w14:paraId="6E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6F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70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71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72020000">
            <w:pPr>
              <w:rPr>
                <w:sz w:val="24"/>
              </w:rPr>
            </w:pPr>
            <w:r>
              <w:rPr>
                <w:sz w:val="24"/>
              </w:rPr>
              <w:t>Установить соответствие между понятием и определением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040"/>
              <w:gridCol w:w="4677"/>
            </w:tblGrid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Электрический удар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4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Возбуждение живых тканей организма проходящим через него электрическим током, сопровождающееся судорожными сокращениями мышц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5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Металлизация кожи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6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Проникновение в верхние слои кожи частичек металла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Причиной производственной травмы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8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Неосторожное обращение с режущим инструментом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Наряд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A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Составленное на специальном бланке задание на безопасное производство работы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 Распоряжение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C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Д) Составленное в произвольной форме </w:t>
                  </w:r>
                  <w:r>
                    <w:rPr>
                      <w:sz w:val="24"/>
                    </w:rPr>
                    <w:t>задание на безопасное производство работы</w:t>
                  </w:r>
                </w:p>
              </w:tc>
            </w:tr>
          </w:tbl>
          <w:p w14:paraId="7D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7E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7F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80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81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между элементом тарифной сетки и его определением</w:t>
            </w:r>
          </w:p>
          <w:tbl>
            <w:tblPr>
              <w:tblStyle w:val="Style_1"/>
              <w:tblInd w:type="dxa" w:w="171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586"/>
              <w:gridCol w:w="5068"/>
            </w:tblGrid>
            <w:tr>
              <w:trPr>
                <w:trHeight w:hRule="atLeast" w:val="414"/>
              </w:trPr>
              <w:tc>
                <w:tcPr>
                  <w:tcW w:type="dxa" w:w="258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Тарифная сетка</w:t>
                  </w:r>
                </w:p>
              </w:tc>
              <w:tc>
                <w:tcPr>
                  <w:tcW w:type="dxa" w:w="506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3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Представляет собой совокупность действующих тарифных разрядов и соответствующих им тарифных коэффициентов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58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4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Тарифный коэффициент</w:t>
                  </w:r>
                </w:p>
              </w:tc>
              <w:tc>
                <w:tcPr>
                  <w:tcW w:type="dxa" w:w="506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5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Показывает во сколько раз уровень оплаты работ данного разряда выше уровня оплаты работ первого разряда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58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Тарифно-квалификационный справочник</w:t>
                  </w:r>
                </w:p>
              </w:tc>
              <w:tc>
                <w:tcPr>
                  <w:tcW w:type="dxa" w:w="506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7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Содержит перечень производств и профессий отраслей производства с характеристикой каждой профессии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58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8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4. Тарифная ставка</w:t>
                  </w:r>
                </w:p>
              </w:tc>
              <w:tc>
                <w:tcPr>
                  <w:tcW w:type="dxa" w:w="506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9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Выраженный в денежной форме абсолютный </w:t>
                  </w:r>
                  <w:r>
                    <w:rPr>
                      <w:sz w:val="24"/>
                    </w:rPr>
                    <w:t>размер оплаты труда</w:t>
                  </w:r>
                  <w:r>
                    <w:rPr>
                      <w:sz w:val="24"/>
                    </w:rPr>
                    <w:t xml:space="preserve"> в единицу рабочего времени</w:t>
                  </w:r>
                </w:p>
              </w:tc>
            </w:tr>
          </w:tbl>
          <w:p w14:paraId="8A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8B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8C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8D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8E020000">
            <w:pPr>
              <w:rPr>
                <w:sz w:val="24"/>
              </w:rPr>
            </w:pPr>
            <w:r>
              <w:rPr>
                <w:sz w:val="24"/>
              </w:rPr>
              <w:t>Установите соответствие между способом соединения источника и приёмника энергии и схемой цепи трёхфазного тока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607"/>
              <w:gridCol w:w="4110"/>
            </w:tblGrid>
            <w:tr>
              <w:trPr>
                <w:trHeight w:hRule="atLeast" w:val="414"/>
              </w:trPr>
              <w:tc>
                <w:tcPr>
                  <w:tcW w:type="dxa" w:w="360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Звезда-треугольник</w:t>
                  </w:r>
                </w:p>
              </w:tc>
              <w:tc>
                <w:tcPr>
                  <w:tcW w:type="dxa" w:w="411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</w:t>
                  </w:r>
                  <w:r>
                    <w:rPr>
                      <w:sz w:val="24"/>
                    </w:rPr>
                    <w:drawing>
                      <wp:inline>
                        <wp:extent cx="914400" cy="832485"/>
                        <wp:effectExtent b="0" l="0" r="0" t="0"/>
                        <wp:docPr hidden="false" id="32" name="Picture 3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31" name="Picture 31"/>
                                <pic:cNvPicPr preferRelativeResize="true"/>
                              </pic:nvPicPr>
                              <pic:blipFill>
                                <a:blip r:embed="rId17"/>
                                <a:srcRect b="64969" l="50171" r="35545" t="14857"/>
                                <a:stretch/>
                              </pic:blipFill>
                              <pic:spPr>
                                <a:xfrm flipH="false" flipV="false" rot="0">
                                  <a:ext cx="914400" cy="83248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60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1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Треугольник-треугольник</w:t>
                  </w:r>
                </w:p>
              </w:tc>
              <w:tc>
                <w:tcPr>
                  <w:tcW w:type="dxa" w:w="411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drawing>
                      <wp:inline>
                        <wp:extent cx="708660" cy="616585"/>
                        <wp:effectExtent b="0" l="0" r="0" t="0"/>
                        <wp:docPr hidden="false" id="34" name="Picture 3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33" name="Picture 33"/>
                                <pic:cNvPicPr preferRelativeResize="true"/>
                              </pic:nvPicPr>
                              <pic:blipFill>
                                <a:blip r:embed="rId18"/>
                                <a:srcRect b="46025" l="50441" r="35007" t="34766"/>
                                <a:stretch/>
                              </pic:blipFill>
                              <pic:spPr>
                                <a:xfrm flipH="false" flipV="false" rot="0">
                                  <a:ext cx="708660" cy="61658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60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Звезда-звезда</w:t>
                  </w:r>
                </w:p>
              </w:tc>
              <w:tc>
                <w:tcPr>
                  <w:tcW w:type="dxa" w:w="411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4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в) </w:t>
                  </w:r>
                  <w:r>
                    <w:rPr>
                      <w:sz w:val="24"/>
                    </w:rPr>
                    <w:drawing>
                      <wp:inline>
                        <wp:extent cx="729615" cy="719455"/>
                        <wp:effectExtent b="0" l="0" r="0" t="0"/>
                        <wp:docPr hidden="false" id="36" name="Picture 3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35" name="Picture 35"/>
                                <pic:cNvPicPr preferRelativeResize="true"/>
                              </pic:nvPicPr>
                              <pic:blipFill>
                                <a:blip r:embed="rId19"/>
                                <a:srcRect b="27487" l="50305" r="33229" t="54672"/>
                                <a:stretch/>
                              </pic:blipFill>
                              <pic:spPr>
                                <a:xfrm flipH="false" flipV="false" rot="0">
                                  <a:ext cx="729615" cy="71945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60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5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Треугольник-звезда</w:t>
                  </w:r>
                </w:p>
              </w:tc>
              <w:tc>
                <w:tcPr>
                  <w:tcW w:type="dxa" w:w="411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</w:t>
                  </w:r>
                  <w:r>
                    <w:rPr>
                      <w:sz w:val="24"/>
                    </w:rPr>
                    <w:drawing>
                      <wp:inline>
                        <wp:extent cx="749935" cy="626745"/>
                        <wp:effectExtent b="0" l="0" r="0" t="0"/>
                        <wp:docPr hidden="false" id="38" name="Picture 3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37" name="Picture 37"/>
                                <pic:cNvPicPr preferRelativeResize="true"/>
                              </pic:nvPicPr>
                              <pic:blipFill>
                                <a:blip r:embed="rId20"/>
                                <a:srcRect b="8809" l="51382" r="35924" t="73859"/>
                                <a:stretch/>
                              </pic:blipFill>
                              <pic:spPr>
                                <a:xfrm flipH="false" flipV="false" rot="0">
                                  <a:ext cx="749935" cy="62674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97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98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99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9A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9B020000">
            <w:pPr>
              <w:rPr>
                <w:sz w:val="24"/>
              </w:rPr>
            </w:pPr>
            <w:r>
              <w:rPr>
                <w:sz w:val="24"/>
              </w:rPr>
              <w:t>Установить соответствие между типом полупроводникового прибора и его принципом действия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473"/>
              <w:gridCol w:w="5244"/>
            </w:tblGrid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Плоскостные диоды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D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Полупроводниковые приборы с одним р-п переходом с односторонней проводимостью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E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Стабилитроны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F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Диоды, работа которых основана на зависимости барьерной ёмкости p-n перехода от обратного напряжения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Варикапы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1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Диоды, работающие в режиме пробоя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Импульсные диоды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3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Предназначены для применения в импульсных режимах работы и имеют малую длительность переходных процессов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4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 Транзистор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5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Полупроводниковый триод с тремя выводами, позволяющий входным сигналам управлять током в электрической цепи</w:t>
                  </w:r>
                </w:p>
              </w:tc>
            </w:tr>
          </w:tbl>
          <w:p w14:paraId="A6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A7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A8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A9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AA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соответствие между схемой включения резисторов (рисунок) и </w:t>
            </w:r>
            <w:r>
              <w:rPr>
                <w:sz w:val="24"/>
              </w:rPr>
              <w:t>общим сопротивлением цепи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181"/>
              <w:gridCol w:w="1819"/>
              <w:gridCol w:w="2717"/>
            </w:tblGrid>
            <w:tr>
              <w:trPr>
                <w:trHeight w:hRule="atLeast" w:val="907"/>
              </w:trPr>
              <w:tc>
                <w:tcPr>
                  <w:tcW w:type="dxa" w:w="318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К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и К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 xml:space="preserve"> – разомкнуты </w:t>
                  </w:r>
                </w:p>
              </w:tc>
              <w:tc>
                <w:tcPr>
                  <w:tcW w:type="dxa" w:w="1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  <w:vertAlign w:val="subscript"/>
                    </w:rPr>
                    <w:t>общ</w:t>
                  </w:r>
                  <w:r>
                    <w:rPr>
                      <w:sz w:val="24"/>
                    </w:rPr>
                    <w:t xml:space="preserve"> = 3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</w:rPr>
                    <w:t>/4</w:t>
                  </w:r>
                </w:p>
              </w:tc>
              <w:tc>
                <w:tcPr>
                  <w:tcW w:type="dxa" w:w="2717"/>
                  <w:vMerge w:val="restart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479550" cy="1438275"/>
                        <wp:effectExtent b="0" l="0" r="0" t="0"/>
                        <wp:docPr hidden="false" id="40" name="Picture 4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39" name="Picture 39"/>
                                <pic:cNvPicPr preferRelativeResize="true"/>
                              </pic:nvPicPr>
                              <pic:blipFill>
                                <a:blip r:embed="rId21"/>
                                <a:srcRect b="30981" l="57986" r="15042" t="20883"/>
                                <a:stretch/>
                              </pic:blipFill>
                              <pic:spPr>
                                <a:xfrm flipH="false" flipV="false" rot="0">
                                  <a:ext cx="1479550" cy="14382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908"/>
              </w:trPr>
              <w:tc>
                <w:tcPr>
                  <w:tcW w:type="dxa" w:w="318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E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К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и К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 xml:space="preserve"> – замкнуты </w:t>
                  </w:r>
                </w:p>
              </w:tc>
              <w:tc>
                <w:tcPr>
                  <w:tcW w:type="dxa" w:w="1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  <w:vertAlign w:val="subscript"/>
                    </w:rPr>
                    <w:t>общ</w:t>
                  </w:r>
                  <w:r>
                    <w:rPr>
                      <w:sz w:val="24"/>
                    </w:rPr>
                    <w:t xml:space="preserve"> =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</w:rPr>
                    <w:t>/4</w:t>
                  </w:r>
                </w:p>
              </w:tc>
              <w:tc>
                <w:tcPr>
                  <w:tcW w:type="dxa" w:w="2717"/>
                  <w:gridSpan w:val="1"/>
                  <w:vMerge w:val="continue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/>
              </w:tc>
            </w:tr>
            <w:tr>
              <w:trPr>
                <w:trHeight w:hRule="atLeast" w:val="908"/>
              </w:trPr>
              <w:tc>
                <w:tcPr>
                  <w:tcW w:type="dxa" w:w="318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К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– замкнут и К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 xml:space="preserve"> – разомкнут </w:t>
                  </w:r>
                </w:p>
              </w:tc>
              <w:tc>
                <w:tcPr>
                  <w:tcW w:type="dxa" w:w="1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1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в)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  <w:vertAlign w:val="subscript"/>
                    </w:rPr>
                    <w:t>общ</w:t>
                  </w:r>
                  <w:r>
                    <w:rPr>
                      <w:sz w:val="24"/>
                    </w:rPr>
                    <w:t xml:space="preserve"> =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</w:rPr>
                    <w:t>/2</w:t>
                  </w:r>
                </w:p>
              </w:tc>
              <w:tc>
                <w:tcPr>
                  <w:tcW w:type="dxa" w:w="2717"/>
                  <w:gridSpan w:val="1"/>
                  <w:vMerge w:val="continue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/>
              </w:tc>
            </w:tr>
          </w:tbl>
          <w:p w14:paraId="B2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B3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B4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B5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B6020000">
            <w:pPr>
              <w:rPr>
                <w:sz w:val="24"/>
              </w:rPr>
            </w:pPr>
            <w:r>
              <w:rPr>
                <w:sz w:val="24"/>
              </w:rPr>
              <w:t>Установить соответствие между контуром цепи (рисунок) и уравнением, записанным по второму закону Кирхгофа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1339"/>
              <w:gridCol w:w="3685"/>
              <w:gridCol w:w="2835"/>
            </w:tblGrid>
            <w:tr>
              <w:trPr>
                <w:trHeight w:hRule="atLeast" w:val="1053"/>
              </w:trPr>
              <w:tc>
                <w:tcPr>
                  <w:tcW w:type="dxa" w:w="133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Контур СВАС</w:t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8020000">
                  <w:pPr>
                    <w:spacing w:after="0" w:line="240" w:lineRule="auto"/>
                    <w:ind/>
                    <w:rPr>
                      <w:sz w:val="24"/>
                      <w:vertAlign w:val="subscript"/>
                    </w:rPr>
                  </w:pPr>
                  <w:r>
                    <w:rPr>
                      <w:sz w:val="24"/>
                    </w:rPr>
                    <w:t xml:space="preserve">а) </w:t>
                  </w:r>
                  <w:r>
                    <w:rPr>
                      <w:sz w:val="24"/>
                    </w:rPr>
                    <w:t>E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 xml:space="preserve"> = R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>∙I</w:t>
                  </w:r>
                  <w:r>
                    <w:rPr>
                      <w:sz w:val="24"/>
                      <w:vertAlign w:val="subscript"/>
                    </w:rPr>
                    <w:t>3</w:t>
                  </w:r>
                  <w:r>
                    <w:rPr>
                      <w:sz w:val="24"/>
                    </w:rPr>
                    <w:t xml:space="preserve"> – I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>∙R</w:t>
                  </w:r>
                  <w:r>
                    <w:rPr>
                      <w:sz w:val="24"/>
                      <w:vertAlign w:val="subscript"/>
                    </w:rPr>
                    <w:t>вт2</w:t>
                  </w:r>
                </w:p>
              </w:tc>
              <w:tc>
                <w:tcPr>
                  <w:tcW w:type="dxa" w:w="2835"/>
                  <w:vMerge w:val="restart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614541" cy="1467399"/>
                        <wp:effectExtent b="0" l="0" r="0" t="0"/>
                        <wp:docPr hidden="false" id="42" name="Picture 4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41" name="Picture 41"/>
                                <pic:cNvPicPr preferRelativeResize="true"/>
                              </pic:nvPicPr>
                              <pic:blipFill>
                                <a:blip r:embed="rId22"/>
                                <a:srcRect b="26259" l="48914" r="17438" t="17599"/>
                                <a:stretch/>
                              </pic:blipFill>
                              <pic:spPr>
                                <a:xfrm flipH="false" flipV="false" rot="0">
                                  <a:ext cx="1614541" cy="1467399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1053"/>
              </w:trPr>
              <w:tc>
                <w:tcPr>
                  <w:tcW w:type="dxa" w:w="133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Контур ВАДСВ</w:t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t>E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= (R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+ R</w:t>
                  </w:r>
                  <w:r>
                    <w:rPr>
                      <w:sz w:val="24"/>
                      <w:vertAlign w:val="subscript"/>
                    </w:rPr>
                    <w:t>вт1</w:t>
                  </w:r>
                  <w:r>
                    <w:rPr>
                      <w:sz w:val="24"/>
                    </w:rPr>
                    <w:t>)∙I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+ I</w:t>
                  </w:r>
                  <w:r>
                    <w:rPr>
                      <w:sz w:val="24"/>
                      <w:vertAlign w:val="subscript"/>
                    </w:rPr>
                    <w:t>3</w:t>
                  </w:r>
                  <w:r>
                    <w:rPr>
                      <w:sz w:val="24"/>
                    </w:rPr>
                    <w:t>∙R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</w:p>
              </w:tc>
              <w:tc>
                <w:tcPr>
                  <w:tcW w:type="dxa" w:w="2835"/>
                  <w:gridSpan w:val="1"/>
                  <w:vMerge w:val="continue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/>
              </w:tc>
            </w:tr>
            <w:tr>
              <w:trPr>
                <w:trHeight w:hRule="atLeast" w:val="1054"/>
              </w:trPr>
              <w:tc>
                <w:tcPr>
                  <w:tcW w:type="dxa" w:w="133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Контур АСДА</w:t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z w:val="24"/>
                    </w:rPr>
                    <w:t>) E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– E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 xml:space="preserve"> = -R</w:t>
                  </w:r>
                  <w:r>
                    <w:rPr>
                      <w:sz w:val="24"/>
                      <w:vertAlign w:val="subscript"/>
                    </w:rPr>
                    <w:t>вт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>∙I</w:t>
                  </w:r>
                  <w:r>
                    <w:rPr>
                      <w:sz w:val="24"/>
                      <w:vertAlign w:val="subscript"/>
                    </w:rPr>
                    <w:t>2</w:t>
                  </w:r>
                  <w:r>
                    <w:rPr>
                      <w:sz w:val="24"/>
                    </w:rPr>
                    <w:t xml:space="preserve"> + I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>∙(R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 xml:space="preserve"> + R</w:t>
                  </w:r>
                  <w:r>
                    <w:rPr>
                      <w:sz w:val="24"/>
                      <w:vertAlign w:val="subscript"/>
                    </w:rPr>
                    <w:t>вт</w:t>
                  </w:r>
                  <w:r>
                    <w:rPr>
                      <w:sz w:val="24"/>
                      <w:vertAlign w:val="subscript"/>
                    </w:rPr>
                    <w:t>1</w:t>
                  </w:r>
                  <w:r>
                    <w:rPr>
                      <w:sz w:val="24"/>
                    </w:rPr>
                    <w:t>)</w:t>
                  </w:r>
                </w:p>
              </w:tc>
              <w:tc>
                <w:tcPr>
                  <w:tcW w:type="dxa" w:w="2835"/>
                  <w:gridSpan w:val="1"/>
                  <w:vMerge w:val="continue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/>
              </w:tc>
            </w:tr>
          </w:tbl>
          <w:p w14:paraId="BE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BF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C0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C1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C2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между условным обозначением системы измерительного прибора и её названием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502"/>
              <w:gridCol w:w="3388"/>
              <w:gridCol w:w="3827"/>
            </w:tblGrid>
            <w:tr>
              <w:trPr>
                <w:trHeight w:hRule="atLeast" w:val="414"/>
              </w:trPr>
              <w:tc>
                <w:tcPr>
                  <w:tcW w:type="dxa" w:w="5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</w:t>
                  </w:r>
                </w:p>
              </w:tc>
              <w:tc>
                <w:tcPr>
                  <w:tcW w:type="dxa" w:w="338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4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307975"/>
                        <wp:effectExtent b="0" l="0" r="0" t="0"/>
                        <wp:docPr hidden="false" id="44" name="Picture 4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43" name="Picture 43"/>
                                <pic:cNvPicPr preferRelativeResize="true"/>
                              </pic:nvPicPr>
                              <pic:blipFill>
                                <a:blip r:embed="rId23"/>
                                <a:srcRect b="64462" l="27434" r="64923" t="25061"/>
                                <a:stretch/>
                              </pic:blipFill>
                              <pic:spPr>
                                <a:xfrm flipH="false" flipV="false" rot="0">
                                  <a:ext cx="369570" cy="3079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5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</w:t>
                  </w:r>
                  <w:r>
                    <w:rPr>
                      <w:sz w:val="24"/>
                    </w:rPr>
                    <w:t>Электромагнитная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</w:t>
                  </w:r>
                </w:p>
              </w:tc>
              <w:tc>
                <w:tcPr>
                  <w:tcW w:type="dxa" w:w="338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7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307975"/>
                        <wp:effectExtent b="0" l="0" r="0" t="0"/>
                        <wp:docPr hidden="false" id="46" name="Picture 4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45" name="Picture 45"/>
                                <pic:cNvPicPr preferRelativeResize="true"/>
                              </pic:nvPicPr>
                              <pic:blipFill>
                                <a:blip r:embed="rId24"/>
                                <a:srcRect b="54019" l="28108" r="63916" t="36703"/>
                                <a:stretch/>
                              </pic:blipFill>
                              <pic:spPr>
                                <a:xfrm flipH="false" flipV="false" rot="0">
                                  <a:ext cx="369570" cy="3079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8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t>Электростатическая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</w:t>
                  </w:r>
                </w:p>
              </w:tc>
              <w:tc>
                <w:tcPr>
                  <w:tcW w:type="dxa" w:w="338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307975"/>
                        <wp:effectExtent b="0" l="0" r="0" t="0"/>
                        <wp:docPr hidden="false" id="48" name="Picture 4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47" name="Picture 47"/>
                                <pic:cNvPicPr preferRelativeResize="true"/>
                              </pic:nvPicPr>
                              <pic:blipFill>
                                <a:blip r:embed="rId25"/>
                                <a:srcRect b="41777" l="28108" r="64420" t="46259"/>
                                <a:stretch/>
                              </pic:blipFill>
                              <pic:spPr>
                                <a:xfrm flipH="false" flipV="false" rot="0">
                                  <a:ext cx="369570" cy="3079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B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В) </w:t>
                  </w:r>
                  <w:r>
                    <w:rPr>
                      <w:sz w:val="24"/>
                    </w:rPr>
                    <w:t>Магнитоэлектрическая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</w:t>
                  </w:r>
                </w:p>
              </w:tc>
              <w:tc>
                <w:tcPr>
                  <w:tcW w:type="dxa" w:w="338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307975"/>
                        <wp:effectExtent b="0" l="0" r="0" t="0"/>
                        <wp:docPr hidden="false" id="50" name="Picture 5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49" name="Picture 49"/>
                                <pic:cNvPicPr preferRelativeResize="true"/>
                              </pic:nvPicPr>
                              <pic:blipFill>
                                <a:blip r:embed="rId26"/>
                                <a:srcRect b="29741" l="28278" r="63736" t="59093"/>
                                <a:stretch/>
                              </pic:blipFill>
                              <pic:spPr>
                                <a:xfrm flipH="false" flipV="false" rot="0">
                                  <a:ext cx="369570" cy="3079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E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</w:t>
                  </w:r>
                  <w:r>
                    <w:rPr>
                      <w:sz w:val="24"/>
                    </w:rPr>
                    <w:t>Ферродинамическая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</w:t>
                  </w:r>
                </w:p>
              </w:tc>
              <w:tc>
                <w:tcPr>
                  <w:tcW w:type="dxa" w:w="338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307975"/>
                        <wp:effectExtent b="0" l="0" r="0" t="0"/>
                        <wp:docPr hidden="false" id="52" name="Picture 5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51" name="Picture 51"/>
                                <pic:cNvPicPr preferRelativeResize="true"/>
                              </pic:nvPicPr>
                              <pic:blipFill>
                                <a:blip r:embed="rId27"/>
                                <a:srcRect b="17302" l="28784" r="63077" t="71031"/>
                                <a:stretch/>
                              </pic:blipFill>
                              <pic:spPr>
                                <a:xfrm flipH="false" flipV="false" rot="0">
                                  <a:ext cx="369570" cy="3079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1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Д)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Индукционная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6.</w:t>
                  </w:r>
                </w:p>
              </w:tc>
              <w:tc>
                <w:tcPr>
                  <w:tcW w:type="dxa" w:w="338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307975"/>
                        <wp:effectExtent b="0" l="0" r="0" t="0"/>
                        <wp:docPr hidden="false" id="54" name="Picture 5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53" name="Picture 53"/>
                                <pic:cNvPicPr preferRelativeResize="true"/>
                              </pic:nvPicPr>
                              <pic:blipFill>
                                <a:blip r:embed="rId28"/>
                                <a:srcRect b="6760" l="28952" r="63528" t="83568"/>
                                <a:stretch/>
                              </pic:blipFill>
                              <pic:spPr>
                                <a:xfrm flipH="false" flipV="false" rot="0">
                                  <a:ext cx="369570" cy="30797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4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Е) </w:t>
                  </w:r>
                  <w:r>
                    <w:rPr>
                      <w:sz w:val="24"/>
                    </w:rPr>
                    <w:t>Электродинамическая</w:t>
                  </w:r>
                </w:p>
              </w:tc>
            </w:tr>
          </w:tbl>
          <w:p w14:paraId="D5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D6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D7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D8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D9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соответствие между электрическим измерительным прибором и единицами </w:t>
            </w:r>
            <w:r>
              <w:rPr>
                <w:sz w:val="24"/>
              </w:rPr>
              <w:t>измерения</w:t>
            </w:r>
            <w:r>
              <w:rPr>
                <w:sz w:val="24"/>
              </w:rPr>
              <w:t xml:space="preserve"> в которых он измеряет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890"/>
              <w:gridCol w:w="3827"/>
            </w:tblGrid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Омметр</w:t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Ом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2.Частотомер</w:t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Герц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E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3.Амперметр</w:t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Ампер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0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4.Ваттметр</w:t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1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Ватт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89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2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5.Электрический счетчик</w:t>
                  </w:r>
                </w:p>
              </w:tc>
              <w:tc>
                <w:tcPr>
                  <w:tcW w:type="dxa" w:w="382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3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Ватт · час</w:t>
                  </w:r>
                </w:p>
              </w:tc>
            </w:tr>
          </w:tbl>
          <w:p w14:paraId="E4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E5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E6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E7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E8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Сопоставить названием измерения и его определение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047"/>
              <w:gridCol w:w="5670"/>
            </w:tblGrid>
            <w:tr>
              <w:trPr>
                <w:trHeight w:hRule="atLeast" w:val="414"/>
              </w:trPr>
              <w:tc>
                <w:tcPr>
                  <w:tcW w:type="dxa" w:w="204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9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Прямое</w:t>
                  </w:r>
                </w:p>
              </w:tc>
              <w:tc>
                <w:tcPr>
                  <w:tcW w:type="dxa" w:w="567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A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Измерение, при котором искомое значение величины находят непосредственно из опытных данных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04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B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Косвенное</w:t>
                  </w:r>
                </w:p>
              </w:tc>
              <w:tc>
                <w:tcPr>
                  <w:tcW w:type="dxa" w:w="567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C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Измерение, при котором искомое значение величины находят по известной зависимости межу этой величиной и величинами, подвергаемыми прямым измерениям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04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D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Совокупные</w:t>
                  </w:r>
                </w:p>
              </w:tc>
              <w:tc>
                <w:tcPr>
                  <w:tcW w:type="dxa" w:w="567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E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Проводимые одновременно измерения двух или более не одноимённых величин для выявления зависимости между ними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04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F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Совместные</w:t>
                  </w:r>
                </w:p>
              </w:tc>
              <w:tc>
                <w:tcPr>
                  <w:tcW w:type="dxa" w:w="567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0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Производимые одновременно измерения нескольких одноименных величин, при которых искомые значения величин находят из системы уравнений, получаемых при прямых измерениях</w:t>
                  </w:r>
                </w:p>
              </w:tc>
            </w:tr>
          </w:tbl>
          <w:p w14:paraId="F1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F2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F3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F402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F5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между устройствами, служащих для расширения пределов измерения приборов и областью их применения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040"/>
              <w:gridCol w:w="4677"/>
            </w:tblGrid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6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Шунт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7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Для расширения пределов измерения амперметра в цепях постоянного тока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8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2.Добавочное сопротивление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9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Для расширения пределов измерения вольтметра в цепях постоянного тока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A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Трансформатор тока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B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Для расширения пределов измерения амперметра в цепях переменного тока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04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C02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Трансформатор напряжения</w:t>
                  </w:r>
                </w:p>
              </w:tc>
              <w:tc>
                <w:tcPr>
                  <w:tcW w:type="dxa" w:w="467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D02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Для расширения пределов измерения вольтметра в цепях переменного тока</w:t>
                  </w:r>
                </w:p>
              </w:tc>
            </w:tr>
          </w:tbl>
          <w:p w14:paraId="FE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FF02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00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01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02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видами погрешности и её определением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473"/>
              <w:gridCol w:w="5244"/>
            </w:tblGrid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Случайная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Изменяется случайным образом при измерении одной и той же величины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Систематическая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6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При повторении экспериментов </w:t>
                  </w:r>
                  <w:r>
                    <w:rPr>
                      <w:sz w:val="24"/>
                    </w:rPr>
                    <w:t>постоянна</w:t>
                  </w:r>
                  <w:r>
                    <w:rPr>
                      <w:sz w:val="24"/>
                    </w:rPr>
                    <w:t xml:space="preserve"> или меняется по известному закону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7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Субъективная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8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Не зависит от погрешности прибора и метода измерения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9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Методическая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A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Не зависит от погрешности прибора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5. Инструментальная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0C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Возникает при отклонении условий эксплуатации прибора</w:t>
                  </w:r>
                </w:p>
              </w:tc>
            </w:tr>
          </w:tbl>
          <w:p w14:paraId="0D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0E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0F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10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11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условного обозначения и системы прибора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567"/>
              <w:gridCol w:w="3465"/>
              <w:gridCol w:w="3685"/>
            </w:tblGrid>
            <w:tr>
              <w:trPr>
                <w:trHeight w:hRule="atLeast" w:val="414"/>
              </w:trPr>
              <w:tc>
                <w:tcPr>
                  <w:tcW w:type="dxa" w:w="56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2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</w:t>
                  </w:r>
                </w:p>
              </w:tc>
              <w:tc>
                <w:tcPr>
                  <w:tcW w:type="dxa" w:w="34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29615" cy="513715"/>
                        <wp:effectExtent b="0" l="0" r="0" t="0"/>
                        <wp:docPr hidden="false" id="56" name="Picture 5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55" name="Picture 55"/>
                                <pic:cNvPicPr preferRelativeResize="true"/>
                              </pic:nvPicPr>
                              <pic:blipFill>
                                <a:blip r:embed="rId29"/>
                                <a:srcRect b="53172" l="16316" r="75462" t="36604"/>
                                <a:stretch/>
                              </pic:blipFill>
                              <pic:spPr>
                                <a:xfrm flipH="false" flipV="false" rot="0">
                                  <a:ext cx="729615" cy="51371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Вибрационная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6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</w:t>
                  </w:r>
                </w:p>
              </w:tc>
              <w:tc>
                <w:tcPr>
                  <w:tcW w:type="dxa" w:w="34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6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29615" cy="616585"/>
                        <wp:effectExtent b="0" l="0" r="0" t="0"/>
                        <wp:docPr hidden="false" id="58" name="Picture 5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57" name="Picture 57"/>
                                <pic:cNvPicPr preferRelativeResize="true"/>
                              </pic:nvPicPr>
                              <pic:blipFill>
                                <a:blip r:embed="rId30"/>
                                <a:srcRect b="40796" l="17149" r="74829" t="48253"/>
                                <a:stretch/>
                              </pic:blipFill>
                              <pic:spPr>
                                <a:xfrm flipH="false" flipV="false" rot="0">
                                  <a:ext cx="729615" cy="61658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7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Ферродинамическая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6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8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</w:t>
                  </w:r>
                </w:p>
              </w:tc>
              <w:tc>
                <w:tcPr>
                  <w:tcW w:type="dxa" w:w="34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9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29615" cy="616585"/>
                        <wp:effectExtent b="0" l="0" r="0" t="0"/>
                        <wp:docPr hidden="false" id="60" name="Picture 6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59" name="Picture 59"/>
                                <pic:cNvPicPr preferRelativeResize="true"/>
                              </pic:nvPicPr>
                              <pic:blipFill>
                                <a:blip r:embed="rId31"/>
                                <a:srcRect b="27321" l="16316" r="76176" t="60635"/>
                                <a:stretch/>
                              </pic:blipFill>
                              <pic:spPr>
                                <a:xfrm flipH="false" flipV="false" rot="0">
                                  <a:ext cx="729615" cy="61658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A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Электромагнитная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6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</w:t>
                  </w:r>
                </w:p>
              </w:tc>
              <w:tc>
                <w:tcPr>
                  <w:tcW w:type="dxa" w:w="34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C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69570" cy="410844"/>
                        <wp:effectExtent b="0" l="0" r="0" t="0"/>
                        <wp:docPr hidden="false" id="62" name="Picture 6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61" name="Picture 61"/>
                                <pic:cNvPicPr preferRelativeResize="true"/>
                              </pic:nvPicPr>
                              <pic:blipFill>
                                <a:blip r:embed="rId32"/>
                                <a:srcRect b="14395" l="17149" r="77695" t="74840"/>
                                <a:stretch/>
                              </pic:blipFill>
                              <pic:spPr>
                                <a:xfrm flipH="false" flipV="false" rot="0">
                                  <a:ext cx="369570" cy="410844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368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1D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Электродинамическая</w:t>
                  </w:r>
                </w:p>
              </w:tc>
            </w:tr>
          </w:tbl>
          <w:p w14:paraId="1E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1F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20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21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22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названием персонала и обязанностями, возложенными на этот персонал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473"/>
              <w:gridCol w:w="5244"/>
            </w:tblGrid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Оперативный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Осуществляет оперативное управление и обслуживание электроустановок (осмотр, оперативные переключения, подготовку рабочего места, допуск и надзор за </w:t>
                  </w:r>
                  <w:r>
                    <w:rPr>
                      <w:sz w:val="24"/>
                    </w:rPr>
                    <w:t>работающими</w:t>
                  </w:r>
                  <w:r>
                    <w:rPr>
                      <w:sz w:val="24"/>
                    </w:rPr>
                    <w:t>, выполнение работ в порядке текущей эксплуатации)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Административно-</w:t>
                  </w:r>
                </w:p>
                <w:p w14:paraId="26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технический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7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Организует техническое и оперативное обслуживание, проведения ремонтных, монтажных и наладочных работ в электроустановках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8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Ремонтный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9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Обеспечивает техническое обслуживание и ремонт, монтаж, наладку и испытаний электрооборудования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47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A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Оперативно-ремонтный персонал</w:t>
                  </w:r>
                </w:p>
              </w:tc>
              <w:tc>
                <w:tcPr>
                  <w:tcW w:type="dxa" w:w="52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2B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Вменяется ответственность за оперативное и ремонтно-эксплуатационное обслуживание тех приборов, которые были за ними закреплены, в том числе воздушных и кабельных линий электропередачи</w:t>
                  </w:r>
                </w:p>
              </w:tc>
            </w:tr>
          </w:tbl>
          <w:p w14:paraId="2C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2D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2E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2F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30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между видом плаката безопасности и его назначением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898"/>
              <w:gridCol w:w="4819"/>
            </w:tblGrid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«РАБОТА ПОД НАПРЯЖЕНИЕМ повторно не включать!»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Запрещает повторное ручное включение выключателей </w:t>
                  </w:r>
                  <w:r>
                    <w:rPr>
                      <w:sz w:val="24"/>
                    </w:rPr>
                    <w:t>ВЛ</w:t>
                  </w:r>
                  <w:r>
                    <w:rPr>
                      <w:sz w:val="24"/>
                    </w:rPr>
                    <w:t xml:space="preserve"> без согласования с руководителем работ после того, как они были автоматически отключены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«НЕ ВКЛЮЧАТЬ! Работа на линии»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t>Переносной</w:t>
                  </w:r>
                  <w:r>
                    <w:rPr>
                      <w:sz w:val="24"/>
                    </w:rPr>
                    <w:t>, запрещающий подачу напряжения на рабочее место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«НЕ ОТКРЫВАТЬ! Работают люди»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6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В) Вывешивать на задвижках и вентилях перекрывающих подачу воздуха к пневматическим коммутационным аппаратам, ошибочное открытие которых может привести </w:t>
                  </w:r>
                  <w:r>
                    <w:rPr>
                      <w:sz w:val="24"/>
                    </w:rPr>
                    <w:t>ко</w:t>
                  </w:r>
                  <w:r>
                    <w:rPr>
                      <w:sz w:val="24"/>
                    </w:rPr>
                    <w:t xml:space="preserve"> включению аппарата на котором работают люди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7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«НЕ ВКЛЮЧАТЬ! Работают люди»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8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</w:t>
                  </w:r>
                  <w:r>
                    <w:rPr>
                      <w:sz w:val="24"/>
                    </w:rPr>
                    <w:t>Переносной</w:t>
                  </w:r>
                  <w:r>
                    <w:rPr>
                      <w:sz w:val="24"/>
                    </w:rPr>
                    <w:t>, запрещающий подачу на линию напряжения</w:t>
                  </w:r>
                </w:p>
              </w:tc>
            </w:tr>
          </w:tbl>
          <w:p w14:paraId="39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3A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3B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3C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3D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между определением вида электрической защиты и его названием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5166"/>
              <w:gridCol w:w="2551"/>
            </w:tblGrid>
            <w:tr>
              <w:trPr>
                <w:trHeight w:hRule="atLeast" w:val="414"/>
              </w:trPr>
              <w:tc>
                <w:tcPr>
                  <w:tcW w:type="dxa" w:w="516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E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1. Преднамеренное электрическое соединение части электроустановки с заземляющим устройством с целью обеспечения электробезопасности</w:t>
                  </w:r>
                </w:p>
              </w:tc>
              <w:tc>
                <w:tcPr>
                  <w:tcW w:type="dxa" w:w="255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3F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Защитное заземление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16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0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2. Служит для создания кратковременного тока короткого замыкания для срабатывания защиты и быстрого отключения</w:t>
                  </w:r>
                </w:p>
              </w:tc>
              <w:tc>
                <w:tcPr>
                  <w:tcW w:type="dxa" w:w="255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Нулевой защитный проводник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16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3. Преднамеренное электрическое соединение корпуса электроустановки с заземляющим устройством</w:t>
                  </w:r>
                </w:p>
              </w:tc>
              <w:tc>
                <w:tcPr>
                  <w:tcW w:type="dxa" w:w="255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Заземление электроустановки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16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4. </w:t>
                  </w:r>
                  <w:r>
                    <w:rPr>
                      <w:sz w:val="24"/>
                    </w:rPr>
                    <w:t xml:space="preserve">Преднамеренное электрическое соединение частей электроустановки, нормально не находящихся под напряжением с глухо заземленной </w:t>
                  </w:r>
                  <w:r>
                    <w:rPr>
                      <w:sz w:val="24"/>
                    </w:rPr>
                    <w:t>нейтралью</w:t>
                  </w:r>
                  <w:r>
                    <w:rPr>
                      <w:sz w:val="24"/>
                    </w:rPr>
                    <w:t xml:space="preserve"> с нулевым проводом</w:t>
                  </w:r>
                </w:p>
              </w:tc>
              <w:tc>
                <w:tcPr>
                  <w:tcW w:type="dxa" w:w="255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</w:t>
                  </w:r>
                  <w:r>
                    <w:rPr>
                      <w:sz w:val="24"/>
                    </w:rPr>
                    <w:t>Зануление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516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6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5. Служит для питания электроустановок и имеет одинаковую с другими проводами изоляцию</w:t>
                  </w:r>
                </w:p>
              </w:tc>
              <w:tc>
                <w:tcPr>
                  <w:tcW w:type="dxa" w:w="255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7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Д) Нулевой рабочий проводник</w:t>
                  </w:r>
                </w:p>
              </w:tc>
            </w:tr>
          </w:tbl>
          <w:p w14:paraId="48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49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4A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4B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4C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соответствие видом воздействия электрическим током и его определением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552"/>
              <w:gridCol w:w="5165"/>
            </w:tblGrid>
            <w:tr>
              <w:trPr>
                <w:trHeight w:hRule="atLeast" w:val="414"/>
              </w:trPr>
              <w:tc>
                <w:tcPr>
                  <w:tcW w:type="dxa" w:w="255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D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Термическое</w:t>
                  </w:r>
                </w:p>
              </w:tc>
              <w:tc>
                <w:tcPr>
                  <w:tcW w:type="dxa" w:w="51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E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Проявляется ожогами отдельных участков тела, нагревом кровеносных сосудов, нервов и других тканей, вызывая в них существенные функциональные расстройства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55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4F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Электролитическое</w:t>
                  </w:r>
                </w:p>
              </w:tc>
              <w:tc>
                <w:tcPr>
                  <w:tcW w:type="dxa" w:w="51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0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Выражается в разложении биологических жидкостей, в том числе крови, в результате чего нарушается их физико-химический состав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55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Механическое</w:t>
                  </w:r>
                </w:p>
              </w:tc>
              <w:tc>
                <w:tcPr>
                  <w:tcW w:type="dxa" w:w="51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Приводит к расслоению, разрыву тканей организма в результате электродинамического эффект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55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Биологическое</w:t>
                  </w:r>
                </w:p>
              </w:tc>
              <w:tc>
                <w:tcPr>
                  <w:tcW w:type="dxa" w:w="516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Проявляется раздражением и возбуждением тканей организма, нарушением жизненно важных биологических процессов, в результате чего возможны остановка сердца и прекращение дыхания</w:t>
                  </w:r>
                </w:p>
              </w:tc>
            </w:tr>
          </w:tbl>
          <w:p w14:paraId="55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56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57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58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59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соответствия величин тока по степени физиологического воздействия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4819"/>
              <w:gridCol w:w="2898"/>
            </w:tblGrid>
            <w:tr>
              <w:trPr>
                <w:trHeight w:hRule="atLeast" w:val="414"/>
              </w:trPr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A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Пороговый ощутимый ток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 10…16 мА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C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2. Пороговый </w:t>
                  </w:r>
                  <w:r>
                    <w:rPr>
                      <w:sz w:val="24"/>
                    </w:rPr>
                    <w:t>неотпускающий</w:t>
                  </w:r>
                  <w:r>
                    <w:rPr>
                      <w:sz w:val="24"/>
                    </w:rPr>
                    <w:t xml:space="preserve"> ток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D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100 мА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3. Пороговый </w:t>
                  </w:r>
                  <w:r>
                    <w:rPr>
                      <w:sz w:val="24"/>
                    </w:rPr>
                    <w:t>фибрилляционный</w:t>
                  </w:r>
                  <w:r>
                    <w:rPr>
                      <w:sz w:val="24"/>
                    </w:rPr>
                    <w:t xml:space="preserve"> ток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5F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0,8 …1,2 мА</w:t>
                  </w:r>
                </w:p>
              </w:tc>
            </w:tr>
          </w:tbl>
          <w:p w14:paraId="60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</w:pPr>
          </w:p>
        </w:tc>
        <w:tc>
          <w:tcPr>
            <w:tcW w:type="dxa" w:w="1290"/>
          </w:tcPr>
          <w:p w14:paraId="61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62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  <w:tr>
        <w:tc>
          <w:tcPr>
            <w:tcW w:type="dxa" w:w="561"/>
          </w:tcPr>
          <w:p w14:paraId="63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64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электронным устройством и его назначение</w:t>
            </w:r>
          </w:p>
          <w:p w14:paraId="65030000">
            <w:pPr>
              <w:ind/>
              <w:jc w:val="both"/>
              <w:rPr>
                <w:sz w:val="24"/>
              </w:rPr>
            </w:pP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898"/>
              <w:gridCol w:w="4819"/>
              <w:gridCol w:w="2898"/>
            </w:tblGrid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6030000">
                  <w:pPr>
                    <w:pStyle w:val="Style_3"/>
                    <w:numPr>
                      <w:ilvl w:val="0"/>
                      <w:numId w:val="9"/>
                    </w:numPr>
                    <w:spacing w:after="0" w:line="240" w:lineRule="auto"/>
                    <w:ind/>
                  </w:pPr>
                  <w:r>
                    <w:t>Инвертор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7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преобразует постоянный ток в переменной, требуемой частоты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8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85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9030000">
                  <w:pPr>
                    <w:pStyle w:val="Style_3"/>
                    <w:numPr>
                      <w:ilvl w:val="0"/>
                      <w:numId w:val="9"/>
                    </w:numPr>
                    <w:spacing w:after="0" w:line="240" w:lineRule="auto"/>
                    <w:ind/>
                  </w:pPr>
                  <w:r>
                    <w:t>Триггер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A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осуществляет логические операции вычислительных машин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C030000">
                  <w:pPr>
                    <w:pStyle w:val="Style_3"/>
                    <w:numPr>
                      <w:ilvl w:val="0"/>
                      <w:numId w:val="9"/>
                    </w:numPr>
                    <w:spacing w:after="0" w:line="240" w:lineRule="auto"/>
                    <w:ind/>
                  </w:pPr>
                  <w:r>
                    <w:t>Стабилизатор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D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поддерживает постоянное напряжение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F030000">
                  <w:pPr>
                    <w:pStyle w:val="Style_3"/>
                    <w:numPr>
                      <w:ilvl w:val="0"/>
                      <w:numId w:val="9"/>
                    </w:numPr>
                    <w:spacing w:after="0" w:line="240" w:lineRule="auto"/>
                    <w:ind/>
                  </w:pPr>
                  <w:r>
                    <w:t>Выпрямитель</w:t>
                  </w: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0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</w:t>
                  </w:r>
                  <w:r>
                    <w:rPr>
                      <w:sz w:val="24"/>
                    </w:rPr>
                    <w:t>)</w:t>
                  </w:r>
                  <w:r>
                    <w:rPr>
                      <w:sz w:val="24"/>
                    </w:rPr>
                    <w:t xml:space="preserve"> преобразует переменное напряжение в постоянное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2030000">
                  <w:pPr>
                    <w:pStyle w:val="Style_3"/>
                    <w:numPr>
                      <w:ilvl w:val="0"/>
                      <w:numId w:val="9"/>
                    </w:numPr>
                    <w:spacing w:after="0" w:line="240" w:lineRule="auto"/>
                    <w:ind/>
                  </w:pPr>
                </w:p>
              </w:tc>
              <w:tc>
                <w:tcPr>
                  <w:tcW w:type="dxa" w:w="48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3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Д) управление мощной нагрузкой с помощью слабого сигнала, подаваемого на управляющий электрод</w:t>
                  </w:r>
                </w:p>
              </w:tc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</w:tr>
          </w:tbl>
          <w:p w14:paraId="75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76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77030000">
            <w:pPr>
              <w:rPr>
                <w:i w:val="1"/>
                <w:sz w:val="24"/>
              </w:rPr>
            </w:pPr>
          </w:p>
        </w:tc>
      </w:tr>
      <w:tr>
        <w:tc>
          <w:tcPr>
            <w:tcW w:type="dxa" w:w="561"/>
          </w:tcPr>
          <w:p w14:paraId="78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79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названием электроизмерительных приборов и измеряемыми параметрами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323"/>
              <w:gridCol w:w="4394"/>
            </w:tblGrid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A030000">
                  <w:pPr>
                    <w:pStyle w:val="Style_3"/>
                    <w:numPr>
                      <w:ilvl w:val="0"/>
                      <w:numId w:val="10"/>
                    </w:numPr>
                    <w:spacing w:after="0" w:line="240" w:lineRule="auto"/>
                    <w:ind/>
                  </w:pPr>
                  <w:r>
                    <w:t>Омметр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B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Мощность</w:t>
                  </w:r>
                </w:p>
              </w:tc>
            </w:tr>
            <w:tr>
              <w:trPr>
                <w:trHeight w:hRule="atLeast" w:val="485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C030000">
                  <w:pPr>
                    <w:pStyle w:val="Style_3"/>
                    <w:numPr>
                      <w:ilvl w:val="0"/>
                      <w:numId w:val="10"/>
                    </w:numPr>
                    <w:spacing w:after="0" w:line="240" w:lineRule="auto"/>
                    <w:ind/>
                  </w:pPr>
                  <w:r>
                    <w:t>Вольтметр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D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Б) Сопротивление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E030000">
                  <w:pPr>
                    <w:pStyle w:val="Style_3"/>
                    <w:numPr>
                      <w:ilvl w:val="0"/>
                      <w:numId w:val="10"/>
                    </w:numPr>
                    <w:spacing w:after="0" w:line="240" w:lineRule="auto"/>
                    <w:ind/>
                  </w:pPr>
                  <w:r>
                    <w:t>Электрический счетчик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7F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Напряжение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0030000">
                  <w:pPr>
                    <w:pStyle w:val="Style_3"/>
                    <w:numPr>
                      <w:ilvl w:val="0"/>
                      <w:numId w:val="10"/>
                    </w:numPr>
                    <w:spacing w:after="0" w:line="240" w:lineRule="auto"/>
                    <w:ind/>
                  </w:pPr>
                  <w:r>
                    <w:t>Ваттметр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1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Г</w:t>
                  </w:r>
                  <w:r>
                    <w:rPr>
                      <w:sz w:val="24"/>
                    </w:rPr>
                    <w:t>) Э</w:t>
                  </w:r>
                  <w:r>
                    <w:rPr>
                      <w:sz w:val="24"/>
                    </w:rPr>
                    <w:t>лектрическая энергия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2030000">
                  <w:pPr>
                    <w:pStyle w:val="Style_3"/>
                    <w:numPr>
                      <w:ilvl w:val="0"/>
                      <w:numId w:val="10"/>
                    </w:numPr>
                    <w:spacing w:after="0" w:line="240" w:lineRule="auto"/>
                    <w:ind/>
                  </w:pPr>
                  <w:r>
                    <w:t>Амперметр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3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Д) Сила тока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5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Е) Вольт-амперная характеристика</w:t>
                  </w:r>
                </w:p>
              </w:tc>
            </w:tr>
          </w:tbl>
          <w:p w14:paraId="86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87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8803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89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8A030000">
            <w:pPr>
              <w:rPr>
                <w:sz w:val="24"/>
              </w:rPr>
            </w:pPr>
            <w:r>
              <w:rPr>
                <w:sz w:val="24"/>
              </w:rPr>
              <w:t>Установите соответствие между соединением элементов и параметрами тока и напряжения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323"/>
              <w:gridCol w:w="4394"/>
            </w:tblGrid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B030000">
                  <w:pPr>
                    <w:pStyle w:val="Style_3"/>
                    <w:numPr>
                      <w:ilvl w:val="0"/>
                      <w:numId w:val="11"/>
                    </w:numPr>
                    <w:spacing w:after="0" w:line="240" w:lineRule="auto"/>
                    <w:ind/>
                  </w:pPr>
                  <w:r>
                    <w:t>Последовательное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C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А</w:t>
                  </w:r>
                  <w:r>
                    <w:rPr>
                      <w:sz w:val="24"/>
                    </w:rPr>
                    <w:t xml:space="preserve">) I – </w:t>
                  </w:r>
                  <w:r>
                    <w:rPr>
                      <w:sz w:val="24"/>
                    </w:rPr>
                    <w:t>const</w:t>
                  </w:r>
                  <w:r>
                    <w:rPr>
                      <w:sz w:val="24"/>
                    </w:rPr>
                    <w:t xml:space="preserve">, U – </w:t>
                  </w:r>
                  <w:r>
                    <w:rPr>
                      <w:sz w:val="24"/>
                    </w:rPr>
                    <w:t>var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>
              <w:trPr>
                <w:trHeight w:hRule="atLeast" w:val="485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D030000">
                  <w:pPr>
                    <w:pStyle w:val="Style_3"/>
                    <w:numPr>
                      <w:ilvl w:val="0"/>
                      <w:numId w:val="11"/>
                    </w:numPr>
                    <w:spacing w:after="0" w:line="240" w:lineRule="auto"/>
                    <w:ind/>
                  </w:pPr>
                  <w:r>
                    <w:t>Параллельное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E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Б</w:t>
                  </w:r>
                  <w:r>
                    <w:rPr>
                      <w:sz w:val="24"/>
                    </w:rPr>
                    <w:t xml:space="preserve">)  U = </w:t>
                  </w:r>
                  <w:r>
                    <w:rPr>
                      <w:sz w:val="24"/>
                    </w:rPr>
                    <w:t>const</w:t>
                  </w:r>
                  <w:r>
                    <w:rPr>
                      <w:sz w:val="24"/>
                    </w:rPr>
                    <w:t xml:space="preserve">, I – </w:t>
                  </w:r>
                  <w:r>
                    <w:rPr>
                      <w:sz w:val="24"/>
                    </w:rPr>
                    <w:t>var</w:t>
                  </w:r>
                  <w:r>
                    <w:rPr>
                      <w:sz w:val="24"/>
                    </w:rPr>
                    <w:t xml:space="preserve"> 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8F030000">
                  <w:pPr>
                    <w:pStyle w:val="Style_3"/>
                    <w:numPr>
                      <w:ilvl w:val="0"/>
                      <w:numId w:val="11"/>
                    </w:numPr>
                    <w:spacing w:after="0" w:line="240" w:lineRule="auto"/>
                    <w:ind/>
                  </w:pPr>
                  <w:r>
                    <w:t>Режим короткого замыкания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0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В) </w:t>
                  </w:r>
                  <w:r>
                    <w:rPr>
                      <w:sz w:val="24"/>
                    </w:rPr>
                    <w:t>I = 0, U = E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1030000">
                  <w:pPr>
                    <w:pStyle w:val="Style_3"/>
                    <w:numPr>
                      <w:ilvl w:val="0"/>
                      <w:numId w:val="11"/>
                    </w:numPr>
                    <w:spacing w:after="0" w:line="240" w:lineRule="auto"/>
                    <w:ind/>
                  </w:pPr>
                  <w:r>
                    <w:t>Режим холостого хода</w:t>
                  </w: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</w:t>
                  </w:r>
                  <w:r>
                    <w:rPr>
                      <w:sz w:val="24"/>
                    </w:rPr>
                    <w:t>I = max, U = 0</w:t>
                  </w:r>
                </w:p>
              </w:tc>
            </w:tr>
            <w:tr>
              <w:trPr>
                <w:trHeight w:hRule="atLeast" w:val="414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43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4030000">
                  <w:pPr>
                    <w:spacing w:after="0" w:line="240" w:lineRule="auto"/>
                    <w:ind/>
                    <w:jc w:val="both"/>
                    <w:rPr>
                      <w:sz w:val="24"/>
                      <w:vertAlign w:val="subscript"/>
                    </w:rPr>
                  </w:pPr>
                  <w:r>
                    <w:rPr>
                      <w:sz w:val="24"/>
                    </w:rPr>
                    <w:t xml:space="preserve">Д)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  <w:vertAlign w:val="subscript"/>
                    </w:rPr>
                    <w:t>H</w:t>
                  </w:r>
                  <w:r>
                    <w:rPr>
                      <w:sz w:val="24"/>
                    </w:rPr>
                    <w:t xml:space="preserve"> = 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  <w:vertAlign w:val="subscript"/>
                    </w:rPr>
                    <w:t>ист</w:t>
                  </w:r>
                </w:p>
              </w:tc>
            </w:tr>
          </w:tbl>
          <w:p w14:paraId="95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96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97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  <w:rPr>
                <w:i w:val="1"/>
              </w:rPr>
            </w:pPr>
          </w:p>
        </w:tc>
      </w:tr>
      <w:tr>
        <w:tc>
          <w:tcPr>
            <w:tcW w:type="dxa" w:w="561"/>
          </w:tcPr>
          <w:p w14:paraId="98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99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элементами электрической цепи и их условно – графическим изображением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323"/>
              <w:gridCol w:w="6316"/>
            </w:tblGrid>
            <w:tr>
              <w:trPr>
                <w:trHeight w:hRule="atLeast" w:val="79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A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 Конденсатор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</w:t>
                  </w:r>
                </w:p>
                <w:p w14:paraId="9C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969414" cy="237067"/>
                        <wp:effectExtent b="0" l="0" r="0" t="0"/>
                        <wp:docPr hidden="false" id="64" name="Picture 6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63" name="Picture 63"/>
                                <pic:cNvPicPr preferRelativeResize="true"/>
                              </pic:nvPicPr>
                              <pic:blipFill>
                                <a:blip r:embed="rId33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969414" cy="237067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D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 Лампа накаливания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9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</w:t>
                  </w:r>
                </w:p>
                <w:p w14:paraId="9F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284900" cy="225776"/>
                        <wp:effectExtent b="0" l="0" r="0" t="0"/>
                        <wp:docPr hidden="false" id="66" name="Picture 6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65" name="Picture 65"/>
                                <pic:cNvPicPr preferRelativeResize="true"/>
                              </pic:nvPicPr>
                              <pic:blipFill>
                                <a:blip r:embed="rId34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1284900" cy="225776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0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 Резистор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</w:p>
                <w:p w14:paraId="A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548726" cy="609600"/>
                        <wp:effectExtent b="0" l="0" r="0" t="0"/>
                        <wp:docPr hidden="false" id="68" name="Picture 6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67" name="Picture 67"/>
                                <pic:cNvPicPr preferRelativeResize="true"/>
                              </pic:nvPicPr>
                              <pic:blipFill>
                                <a:blip r:embed="rId35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548726" cy="6096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 Катушка индуктивности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</w:t>
                  </w:r>
                </w:p>
                <w:p w14:paraId="A5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290461" cy="234869"/>
                        <wp:effectExtent b="0" l="0" r="0" t="0"/>
                        <wp:docPr hidden="false" id="70" name="Picture 7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69" name="Picture 69"/>
                                <pic:cNvPicPr preferRelativeResize="true"/>
                              </pic:nvPicPr>
                              <pic:blipFill>
                                <a:blip r:embed="rId36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1290461" cy="234869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6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 Гальванический элемент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7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Д)</w:t>
                  </w:r>
                </w:p>
                <w:p w14:paraId="A8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66122" cy="451555"/>
                        <wp:effectExtent b="0" l="0" r="0" t="0"/>
                        <wp:docPr hidden="false" id="72" name="Picture 7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71" name="Picture 71"/>
                                <pic:cNvPicPr preferRelativeResize="true"/>
                              </pic:nvPicPr>
                              <pic:blipFill>
                                <a:blip r:embed="rId37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766122" cy="45155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9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AA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Е)</w:t>
                  </w:r>
                </w:p>
                <w:p w14:paraId="AB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718372" cy="519289"/>
                        <wp:effectExtent b="0" l="0" r="0" t="0"/>
                        <wp:docPr hidden="false" id="74" name="Picture 7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73" name="Picture 73"/>
                                <pic:cNvPicPr preferRelativeResize="true"/>
                              </pic:nvPicPr>
                              <pic:blipFill>
                                <a:blip r:embed="rId38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718372" cy="519289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AC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AD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AE030000">
            <w:pPr>
              <w:ind/>
              <w:jc w:val="center"/>
              <w:rPr>
                <w:i w:val="1"/>
                <w:sz w:val="24"/>
              </w:rPr>
            </w:pPr>
          </w:p>
        </w:tc>
      </w:tr>
      <w:tr>
        <w:tc>
          <w:tcPr>
            <w:tcW w:type="dxa" w:w="561"/>
          </w:tcPr>
          <w:p w14:paraId="AF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B0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соответствие между дополнительными изолирующими электрозащитными средствами до 1000В и их графическим изображением  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323"/>
              <w:gridCol w:w="6316"/>
            </w:tblGrid>
            <w:tr>
              <w:trPr>
                <w:trHeight w:hRule="atLeast" w:val="79"/>
              </w:trP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Изолирующая подставка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</w:t>
                  </w:r>
                  <w:r>
                    <w:rPr>
                      <w:sz w:val="24"/>
                    </w:rPr>
                    <w:drawing>
                      <wp:inline>
                        <wp:extent cx="835660" cy="530860"/>
                        <wp:effectExtent b="0" l="0" r="0" t="0"/>
                        <wp:docPr hidden="false" id="76" name="Picture 7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75" name="Picture 75"/>
                                <pic:cNvPicPr preferRelativeResize="true"/>
                              </pic:nvPicPr>
                              <pic:blipFill>
                                <a:blip r:embed="rId39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835660" cy="53086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Диэлектрические боты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4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</w:t>
                  </w:r>
                  <w:r>
                    <w:rPr>
                      <w:sz w:val="24"/>
                    </w:rPr>
                    <w:drawing>
                      <wp:inline>
                        <wp:extent cx="779145" cy="451485"/>
                        <wp:effectExtent b="0" l="0" r="0" t="0"/>
                        <wp:docPr hidden="false" id="78" name="Picture 7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77" name="Picture 77"/>
                                <pic:cNvPicPr preferRelativeResize="true"/>
                              </pic:nvPicPr>
                              <pic:blipFill>
                                <a:blip r:embed="rId40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779145" cy="45148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Диэлектрические галоши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6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В) </w:t>
                  </w:r>
                  <w:r>
                    <w:rPr>
                      <w:sz w:val="24"/>
                    </w:rPr>
                    <w:drawing>
                      <wp:inline>
                        <wp:extent cx="779145" cy="451485"/>
                        <wp:effectExtent b="0" l="0" r="0" t="0"/>
                        <wp:docPr hidden="false" id="80" name="Picture 8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79" name="Picture 79"/>
                                <pic:cNvPicPr preferRelativeResize="true"/>
                              </pic:nvPicPr>
                              <pic:blipFill>
                                <a:blip r:embed="rId41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779145" cy="45148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type="dxa" w:w="332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7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Диэлектрический коврик</w:t>
                  </w:r>
                </w:p>
              </w:tc>
              <w:tc>
                <w:tcPr>
                  <w:tcW w:type="dxa" w:w="631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8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</w:t>
                  </w:r>
                  <w:r>
                    <w:rPr>
                      <w:sz w:val="24"/>
                    </w:rPr>
                    <w:drawing>
                      <wp:inline>
                        <wp:extent cx="925830" cy="496569"/>
                        <wp:effectExtent b="0" l="0" r="0" t="0"/>
                        <wp:docPr hidden="false" id="82" name="Picture 8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81" name="Picture 81"/>
                                <pic:cNvPicPr preferRelativeResize="true"/>
                              </pic:nvPicPr>
                              <pic:blipFill>
                                <a:blip r:embed="rId42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925830" cy="496569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B9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BA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BB03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BC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BD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видом воздействия электрического тока и его определением</w:t>
            </w:r>
          </w:p>
          <w:tbl>
            <w:tblPr>
              <w:tblStyle w:val="Style_1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3119"/>
              <w:gridCol w:w="6520"/>
            </w:tblGrid>
            <w:tr>
              <w:trPr>
                <w:trHeight w:hRule="atLeast" w:val="276"/>
              </w:trPr>
              <w:tc>
                <w:tcPr>
                  <w:tcW w:type="dxa" w:w="31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 Термическое</w:t>
                  </w:r>
                </w:p>
              </w:tc>
              <w:tc>
                <w:tcPr>
                  <w:tcW w:type="dxa" w:w="652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BF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Приводит к расслоению, разрыву тканей организма в результате электродинамического эффект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31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0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 Электролитическое</w:t>
                  </w:r>
                </w:p>
              </w:tc>
              <w:tc>
                <w:tcPr>
                  <w:tcW w:type="dxa" w:w="652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Проявляется раздражением и возбуждением тканей организма, нарушением жизненно важных биологических процессов, в результате чего возможны остановка сердца и прекращение дыхания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31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2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 Механическое</w:t>
                  </w:r>
                </w:p>
              </w:tc>
              <w:tc>
                <w:tcPr>
                  <w:tcW w:type="dxa" w:w="652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Выражается в разложении биологических жидкостей, в том числе крови, в результате чего нарушается их физико-химический состав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31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 Биологическое</w:t>
                  </w:r>
                </w:p>
              </w:tc>
              <w:tc>
                <w:tcPr>
                  <w:tcW w:type="dxa" w:w="652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Проявляется ожогами отдельных участков тела, нагревом </w:t>
                  </w:r>
                  <w:r>
                    <w:rPr>
                      <w:sz w:val="24"/>
                    </w:rPr>
                    <w:t>кровеносных сосудов, нервов и других тканей, вызывая в них существенные функциональные расстройства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3119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6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5 Химическое</w:t>
                  </w:r>
                </w:p>
              </w:tc>
              <w:tc>
                <w:tcPr>
                  <w:tcW w:type="dxa" w:w="6520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7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</w:tr>
          </w:tbl>
          <w:p w14:paraId="C8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C9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CA03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CB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CC030000">
            <w:pPr>
              <w:rPr>
                <w:sz w:val="24"/>
              </w:rPr>
            </w:pPr>
            <w:r>
              <w:rPr>
                <w:sz w:val="24"/>
              </w:rPr>
              <w:t>Установите соответствие между основными и дополнительными средствами защиты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4536"/>
              <w:gridCol w:w="5103"/>
            </w:tblGrid>
            <w:tr>
              <w:trPr>
                <w:trHeight w:hRule="atLeast" w:val="276"/>
              </w:trPr>
              <w:tc>
                <w:tcPr>
                  <w:tcW w:type="dxa" w:w="453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D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 Основные средства защиты до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510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 изолирующие подставки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453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CF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 Дополнительные средства защиты до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510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0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 бесконтактный указатель высокого напряжения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453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 Основные средства защиты свыше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510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2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изолирующие подставки на фарфоровых изоляторах</w:t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4536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 Дополнительные средства защиты свыше 1000</w:t>
                  </w:r>
                  <w:r>
                    <w:rPr>
                      <w:sz w:val="24"/>
                    </w:rPr>
                    <w:t xml:space="preserve"> В</w:t>
                  </w:r>
                </w:p>
              </w:tc>
              <w:tc>
                <w:tcPr>
                  <w:tcW w:type="dxa" w:w="510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 диэлектрические перчатки</w:t>
                  </w:r>
                </w:p>
              </w:tc>
            </w:tr>
          </w:tbl>
          <w:p w14:paraId="D5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D6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D703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D8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D9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основными изолирующими средствами защиты до 1000</w:t>
            </w:r>
            <w:r>
              <w:rPr>
                <w:sz w:val="24"/>
              </w:rPr>
              <w:t xml:space="preserve"> В</w:t>
            </w:r>
            <w:r>
              <w:rPr>
                <w:sz w:val="24"/>
              </w:rPr>
              <w:t xml:space="preserve"> и их графическим изображением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6237"/>
              <w:gridCol w:w="3402"/>
            </w:tblGrid>
            <w:tr>
              <w:trPr>
                <w:trHeight w:hRule="atLeast" w:val="276"/>
              </w:trPr>
              <w:tc>
                <w:tcPr>
                  <w:tcW w:type="dxa" w:w="623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A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1. Диэлектрические перчатки</w:t>
                  </w:r>
                </w:p>
              </w:tc>
              <w:tc>
                <w:tcPr>
                  <w:tcW w:type="dxa" w:w="34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</w:t>
                  </w:r>
                </w:p>
                <w:p w14:paraId="DC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291525" cy="417689"/>
                        <wp:effectExtent b="0" l="0" r="0" t="0"/>
                        <wp:docPr hidden="false" id="84" name="Picture 8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83" name="Picture 83"/>
                                <pic:cNvPicPr preferRelativeResize="true"/>
                              </pic:nvPicPr>
                              <pic:blipFill>
                                <a:blip r:embed="rId43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1291525" cy="417689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623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D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2. Инструмент с изолирующими рукоятками (пассатижи)</w:t>
                  </w:r>
                </w:p>
              </w:tc>
              <w:tc>
                <w:tcPr>
                  <w:tcW w:type="dxa" w:w="34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D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</w:t>
                  </w:r>
                </w:p>
                <w:p w14:paraId="DF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890054" cy="541867"/>
                        <wp:effectExtent b="0" l="0" r="0" t="0"/>
                        <wp:docPr hidden="false" id="86" name="Picture 8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85" name="Picture 85"/>
                                <pic:cNvPicPr preferRelativeResize="true"/>
                              </pic:nvPicPr>
                              <pic:blipFill>
                                <a:blip r:embed="rId44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890054" cy="541867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623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0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3. Указатель напряжения</w:t>
                  </w:r>
                </w:p>
              </w:tc>
              <w:tc>
                <w:tcPr>
                  <w:tcW w:type="dxa" w:w="34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</w:p>
                <w:p w14:paraId="E2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980882" cy="462844"/>
                        <wp:effectExtent b="0" l="0" r="0" t="0"/>
                        <wp:docPr hidden="false" id="88" name="Picture 8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87" name="Picture 87"/>
                                <pic:cNvPicPr preferRelativeResize="true"/>
                              </pic:nvPicPr>
                              <pic:blipFill>
                                <a:blip r:embed="rId45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980882" cy="462844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6237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3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4. Инструмент с изолирующими рукоятками (отвертка)</w:t>
                  </w:r>
                </w:p>
              </w:tc>
              <w:tc>
                <w:tcPr>
                  <w:tcW w:type="dxa" w:w="3402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</w:t>
                  </w:r>
                </w:p>
                <w:p w14:paraId="E5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989430" cy="474134"/>
                        <wp:effectExtent b="0" l="0" r="0" t="0"/>
                        <wp:docPr hidden="false" id="90" name="Picture 90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89" name="Picture 89"/>
                                <pic:cNvPicPr preferRelativeResize="true"/>
                              </pic:nvPicPr>
                              <pic:blipFill>
                                <a:blip r:embed="rId46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989430" cy="474134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E6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E7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E803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E9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EA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схемами прохождения электрического тока и их графическим изображением</w:t>
            </w:r>
          </w:p>
          <w:tbl>
            <w:tblPr>
              <w:tblStyle w:val="Style_1"/>
              <w:tblInd w:type="dxa" w:w="10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2898"/>
              <w:gridCol w:w="6741"/>
            </w:tblGrid>
            <w:tr>
              <w:trPr>
                <w:trHeight w:hRule="atLeast" w:val="276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B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1 Руки-ноги</w:t>
                  </w:r>
                </w:p>
              </w:tc>
              <w:tc>
                <w:tcPr>
                  <w:tcW w:type="dxa" w:w="674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C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А)</w:t>
                  </w:r>
                </w:p>
                <w:p w14:paraId="ED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83540" cy="429260"/>
                        <wp:effectExtent b="0" l="0" r="0" t="0"/>
                        <wp:docPr hidden="false" id="92" name="Picture 9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91" name="Picture 91"/>
                                <pic:cNvPicPr preferRelativeResize="true"/>
                              </pic:nvPicPr>
                              <pic:blipFill>
                                <a:blip r:embed="rId47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383540" cy="42926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E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2 Рука-рука</w:t>
                  </w:r>
                </w:p>
              </w:tc>
              <w:tc>
                <w:tcPr>
                  <w:tcW w:type="dxa" w:w="674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EF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Б)</w:t>
                  </w:r>
                </w:p>
                <w:p w14:paraId="F0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440055" cy="485140"/>
                        <wp:effectExtent b="0" l="0" r="0" t="0"/>
                        <wp:docPr hidden="false" id="94" name="Picture 94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93" name="Picture 93"/>
                                <pic:cNvPicPr preferRelativeResize="true"/>
                              </pic:nvPicPr>
                              <pic:blipFill>
                                <a:blip r:embed="rId48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440055" cy="48514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1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3 Правая </w:t>
                  </w:r>
                  <w:r>
                    <w:rPr>
                      <w:sz w:val="24"/>
                    </w:rPr>
                    <w:t>рука-ноги</w:t>
                  </w:r>
                </w:p>
              </w:tc>
              <w:tc>
                <w:tcPr>
                  <w:tcW w:type="dxa" w:w="674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2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</w:p>
                <w:p w14:paraId="F3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94970" cy="440055"/>
                        <wp:effectExtent b="0" l="0" r="0" t="0"/>
                        <wp:docPr hidden="false" id="96" name="Picture 96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95" name="Picture 95"/>
                                <pic:cNvPicPr preferRelativeResize="true"/>
                              </pic:nvPicPr>
                              <pic:blipFill>
                                <a:blip r:embed="rId49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394970" cy="44005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hRule="atLeast" w:val="276"/>
              </w:trPr>
              <w:tc>
                <w:tcPr>
                  <w:tcW w:type="dxa" w:w="2898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4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4 Левая </w:t>
                  </w:r>
                  <w:r>
                    <w:rPr>
                      <w:sz w:val="24"/>
                    </w:rPr>
                    <w:t>рука-ноги</w:t>
                  </w:r>
                </w:p>
              </w:tc>
              <w:tc>
                <w:tcPr>
                  <w:tcW w:type="dxa" w:w="674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F5030000">
                  <w:pPr>
                    <w:spacing w:after="0" w:line="240" w:lineRule="auto"/>
                    <w:ind/>
                    <w:rPr>
                      <w:sz w:val="24"/>
                    </w:rPr>
                  </w:pPr>
                  <w:r>
                    <w:rPr>
                      <w:sz w:val="24"/>
                    </w:rPr>
                    <w:t>Г)</w:t>
                  </w:r>
                </w:p>
                <w:p w14:paraId="F603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394970" cy="519430"/>
                        <wp:effectExtent b="0" l="0" r="0" t="0"/>
                        <wp:docPr hidden="false" id="98" name="Picture 98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97" name="Picture 97"/>
                                <pic:cNvPicPr preferRelativeResize="true"/>
                              </pic:nvPicPr>
                              <pic:blipFill>
                                <a:blip r:embed="rId50"/>
                                <a:srcRect b="0" l="0" r="0" t="0"/>
                                <a:stretch/>
                              </pic:blipFill>
                              <pic:spPr>
                                <a:xfrm flipH="false" flipV="false" rot="0">
                                  <a:ext cx="394970" cy="51943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F70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F803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F903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FA03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FB03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основными физичес</w:t>
            </w:r>
            <w:r>
              <w:rPr>
                <w:sz w:val="24"/>
              </w:rPr>
              <w:t xml:space="preserve">кими величинами и единицами их </w:t>
            </w:r>
            <w:r>
              <w:rPr>
                <w:sz w:val="24"/>
              </w:rPr>
              <w:t xml:space="preserve">измерения.  </w:t>
            </w:r>
          </w:p>
          <w:tbl>
            <w:tblPr>
              <w:tblStyle w:val="Style_4"/>
              <w:tblLayout w:type="fixed"/>
            </w:tblPr>
            <w:tblGrid>
              <w:gridCol w:w="3995"/>
              <w:gridCol w:w="3996"/>
            </w:tblGrid>
            <w:tr>
              <w:tc>
                <w:tcPr>
                  <w:tcW w:type="dxa" w:w="3995"/>
                </w:tcPr>
                <w:p w14:paraId="FC03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Физическая величина  </w:t>
                  </w:r>
                </w:p>
              </w:tc>
              <w:tc>
                <w:tcPr>
                  <w:tcW w:type="dxa" w:w="3996"/>
                </w:tcPr>
                <w:p w14:paraId="FD03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Единица измерения </w:t>
                  </w:r>
                </w:p>
              </w:tc>
            </w:tr>
            <w:tr>
              <w:tc>
                <w:tcPr>
                  <w:tcW w:type="dxa" w:w="3995"/>
                </w:tcPr>
                <w:p w14:paraId="FE03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1.  Вес  </w:t>
                  </w:r>
                </w:p>
              </w:tc>
              <w:tc>
                <w:tcPr>
                  <w:tcW w:type="dxa" w:w="3996"/>
                </w:tcPr>
                <w:p w14:paraId="FF03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Моль </w:t>
                  </w:r>
                </w:p>
              </w:tc>
            </w:tr>
            <w:tr>
              <w:tc>
                <w:tcPr>
                  <w:tcW w:type="dxa" w:w="3995"/>
                </w:tcPr>
                <w:p w14:paraId="00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2.  Сила электрического тока  </w:t>
                  </w:r>
                </w:p>
              </w:tc>
              <w:tc>
                <w:tcPr>
                  <w:tcW w:type="dxa" w:w="3996"/>
                </w:tcPr>
                <w:p w14:paraId="01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Кельвин </w:t>
                  </w:r>
                </w:p>
                <w:p w14:paraId="02040000">
                  <w:pPr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c>
                <w:tcPr>
                  <w:tcW w:type="dxa" w:w="3995"/>
                </w:tcPr>
                <w:p w14:paraId="03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3. Количество вещества  </w:t>
                  </w:r>
                </w:p>
              </w:tc>
              <w:tc>
                <w:tcPr>
                  <w:tcW w:type="dxa" w:w="3996"/>
                </w:tcPr>
                <w:p w14:paraId="04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В) Килограмм </w:t>
                  </w:r>
                </w:p>
                <w:p w14:paraId="05040000">
                  <w:pPr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c>
                <w:tcPr>
                  <w:tcW w:type="dxa" w:w="3995"/>
                </w:tcPr>
                <w:p w14:paraId="06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4. Термодинамическая температура  </w:t>
                  </w:r>
                </w:p>
              </w:tc>
              <w:tc>
                <w:tcPr>
                  <w:tcW w:type="dxa" w:w="3996"/>
                </w:tcPr>
                <w:p w14:paraId="07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Ампер </w:t>
                  </w:r>
                </w:p>
              </w:tc>
            </w:tr>
          </w:tbl>
          <w:p w14:paraId="0804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09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0A040000">
            <w:pPr>
              <w:ind/>
              <w:jc w:val="center"/>
              <w:rPr>
                <w:sz w:val="24"/>
              </w:rPr>
            </w:pPr>
          </w:p>
        </w:tc>
      </w:tr>
      <w:tr>
        <w:tc>
          <w:tcPr>
            <w:tcW w:type="dxa" w:w="561"/>
          </w:tcPr>
          <w:p w14:paraId="0B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678"/>
          </w:tcPr>
          <w:p w14:paraId="0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Установить соответствие между видами измерений и их разновидностью </w:t>
            </w:r>
          </w:p>
          <w:p w14:paraId="0D040000">
            <w:pPr>
              <w:ind/>
              <w:jc w:val="both"/>
              <w:rPr>
                <w:sz w:val="24"/>
              </w:rPr>
            </w:pPr>
          </w:p>
          <w:tbl>
            <w:tblPr>
              <w:tblStyle w:val="Style_4"/>
              <w:tblLayout w:type="fixed"/>
            </w:tblPr>
            <w:tblGrid>
              <w:gridCol w:w="3995"/>
              <w:gridCol w:w="3996"/>
            </w:tblGrid>
            <w:tr>
              <w:tc>
                <w:tcPr>
                  <w:tcW w:type="dxa" w:w="3995"/>
                </w:tcPr>
                <w:p w14:paraId="0E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Виды измерений  </w:t>
                  </w:r>
                </w:p>
              </w:tc>
              <w:tc>
                <w:tcPr>
                  <w:tcW w:type="dxa" w:w="3996"/>
                </w:tcPr>
                <w:p w14:paraId="0F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Разновидности</w:t>
                  </w:r>
                </w:p>
              </w:tc>
            </w:tr>
            <w:tr>
              <w:tc>
                <w:tcPr>
                  <w:tcW w:type="dxa" w:w="3995"/>
                </w:tcPr>
                <w:p w14:paraId="10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1.</w:t>
                  </w:r>
                  <w:r>
                    <w:rPr>
                      <w:sz w:val="24"/>
                    </w:rPr>
                    <w:t xml:space="preserve">По способу получения информации  </w:t>
                  </w:r>
                </w:p>
              </w:tc>
              <w:tc>
                <w:tcPr>
                  <w:tcW w:type="dxa" w:w="3996"/>
                </w:tcPr>
                <w:p w14:paraId="11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А) прямые  </w:t>
                  </w:r>
                </w:p>
              </w:tc>
            </w:tr>
            <w:tr>
              <w:tc>
                <w:tcPr>
                  <w:tcW w:type="dxa" w:w="3995"/>
                </w:tcPr>
                <w:p w14:paraId="12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2. По количеству измерительной информации  </w:t>
                  </w:r>
                </w:p>
              </w:tc>
              <w:tc>
                <w:tcPr>
                  <w:tcW w:type="dxa" w:w="3996"/>
                </w:tcPr>
                <w:p w14:paraId="13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Б) многократные  </w:t>
                  </w:r>
                </w:p>
                <w:p w14:paraId="14040000">
                  <w:pPr>
                    <w:ind/>
                    <w:jc w:val="both"/>
                    <w:rPr>
                      <w:sz w:val="24"/>
                    </w:rPr>
                  </w:pPr>
                </w:p>
              </w:tc>
            </w:tr>
            <w:tr>
              <w:tc>
                <w:tcPr>
                  <w:tcW w:type="dxa" w:w="3995"/>
                </w:tcPr>
                <w:p w14:paraId="15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3. По характеру изменения получаемой информации в процессе </w:t>
                  </w:r>
                </w:p>
                <w:p w14:paraId="16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измерения</w:t>
                  </w:r>
                </w:p>
              </w:tc>
              <w:tc>
                <w:tcPr>
                  <w:tcW w:type="dxa" w:w="3996"/>
                </w:tcPr>
                <w:p w14:paraId="17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динамические</w:t>
                  </w:r>
                </w:p>
              </w:tc>
            </w:tr>
            <w:tr>
              <w:tc>
                <w:tcPr>
                  <w:tcW w:type="dxa" w:w="3995"/>
                </w:tcPr>
                <w:p w14:paraId="18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4. По отношению к основным единицам  </w:t>
                  </w:r>
                </w:p>
              </w:tc>
              <w:tc>
                <w:tcPr>
                  <w:tcW w:type="dxa" w:w="3996"/>
                </w:tcPr>
                <w:p w14:paraId="19040000">
                  <w:pPr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Г) относительные </w:t>
                  </w:r>
                </w:p>
              </w:tc>
            </w:tr>
          </w:tbl>
          <w:p w14:paraId="1A04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90"/>
          </w:tcPr>
          <w:p w14:paraId="1B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spacing w:after="0" w:line="240" w:lineRule="auto"/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  <w:p w14:paraId="1C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</w:p>
        </w:tc>
      </w:tr>
    </w:tbl>
    <w:p w14:paraId="1D04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sz w:val="10"/>
        </w:rPr>
      </w:pPr>
    </w:p>
    <w:p w14:paraId="1E04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  <w:rPr>
          <w:i w:val="1"/>
          <w:color w:val="FF0000"/>
        </w:rPr>
      </w:pPr>
      <w:r>
        <w:rPr>
          <w:i w:val="1"/>
          <w:color w:val="FF0000"/>
        </w:rPr>
        <w:t>Установите правильную последовательность действий</w:t>
      </w:r>
      <w:r>
        <w:rPr>
          <w:i w:val="1"/>
          <w:color w:val="FF0000"/>
        </w:rPr>
        <w:t xml:space="preserve"> 40 вопросов </w:t>
      </w:r>
    </w:p>
    <w:tbl>
      <w:tblPr>
        <w:tblStyle w:val="Style_4"/>
        <w:tblInd w:type="dxa" w:w="108"/>
        <w:tblLayout w:type="fixed"/>
      </w:tblPr>
      <w:tblGrid>
        <w:gridCol w:w="692"/>
        <w:gridCol w:w="7528"/>
        <w:gridCol w:w="1309"/>
      </w:tblGrid>
      <w:tr>
        <w:tc>
          <w:tcPr>
            <w:tcW w:type="dxa" w:w="692"/>
          </w:tcPr>
          <w:p w14:paraId="1F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20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последовательность основных временных фаз развития управления данными:</w:t>
            </w:r>
          </w:p>
          <w:p w14:paraId="2104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А) перфокарты</w:t>
            </w:r>
          </w:p>
          <w:p w14:paraId="2204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Б) магнитные ленты</w:t>
            </w:r>
          </w:p>
          <w:p w14:paraId="2304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В) базы данных</w:t>
            </w:r>
          </w:p>
          <w:p w14:paraId="2404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Г) реляционные базы данных</w:t>
            </w:r>
          </w:p>
          <w:p w14:paraId="2504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Д) интернет</w:t>
            </w:r>
          </w:p>
          <w:p w14:paraId="26040000">
            <w:pPr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Е) облачные технологии</w:t>
            </w:r>
          </w:p>
        </w:tc>
        <w:tc>
          <w:tcPr>
            <w:tcW w:type="dxa" w:w="1309"/>
          </w:tcPr>
          <w:p w14:paraId="27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t>0,4</w:t>
            </w:r>
          </w:p>
        </w:tc>
      </w:tr>
      <w:tr>
        <w:tc>
          <w:tcPr>
            <w:tcW w:type="dxa" w:w="692"/>
          </w:tcPr>
          <w:p w14:paraId="28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29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Расположите параметры двигателя постоянного тока </w:t>
            </w:r>
            <w:r>
              <w:rPr>
                <w:sz w:val="24"/>
              </w:rPr>
              <w:t>согласно формул</w:t>
            </w:r>
            <w:r>
              <w:rPr>
                <w:sz w:val="24"/>
              </w:rPr>
              <w:t xml:space="preserve"> для их определения </w:t>
            </w:r>
          </w:p>
          <w:p w14:paraId="2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39419" cy="172085"/>
                  <wp:effectExtent b="0" l="0" r="0" t="0"/>
                  <wp:docPr hidden="false" id="100" name="Picture 100"/>
                  <a:graphic>
                    <a:graphicData uri="http://schemas.openxmlformats.org/drawingml/2006/picture">
                      <pic:pic>
                        <pic:nvPicPr>
                          <pic:cNvPr hidden="false" id="99" name="Picture 99"/>
                          <pic:cNvPicPr preferRelativeResize="true"/>
                        </pic:nvPicPr>
                        <pic:blipFill>
                          <a:blip r:embed="rId5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39419" cy="1720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     </w:t>
            </w:r>
            <w:r>
              <w:rPr>
                <w:sz w:val="24"/>
              </w:rPr>
              <w:drawing>
                <wp:inline>
                  <wp:extent cx="439419" cy="237490"/>
                  <wp:effectExtent b="0" l="0" r="0" t="0"/>
                  <wp:docPr hidden="false" id="102" name="Picture 102"/>
                  <a:graphic>
                    <a:graphicData uri="http://schemas.openxmlformats.org/drawingml/2006/picture">
                      <pic:pic>
                        <pic:nvPicPr>
                          <pic:cNvPr hidden="false" id="101" name="Picture 101"/>
                          <pic:cNvPicPr preferRelativeResize="true"/>
                        </pic:nvPicPr>
                        <pic:blipFill>
                          <a:blip r:embed="rId5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39419" cy="2374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drawing>
                <wp:inline>
                  <wp:extent cx="635635" cy="172085"/>
                  <wp:effectExtent b="0" l="0" r="0" t="0"/>
                  <wp:docPr hidden="false" id="104" name="Picture 104"/>
                  <a:graphic>
                    <a:graphicData uri="http://schemas.openxmlformats.org/drawingml/2006/picture">
                      <pic:pic>
                        <pic:nvPicPr>
                          <pic:cNvPr hidden="false" id="103" name="Picture 103"/>
                          <pic:cNvPicPr preferRelativeResize="true"/>
                        </pic:nvPicPr>
                        <pic:blipFill>
                          <a:blip r:embed="rId5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35635" cy="1720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drawing>
                <wp:inline>
                  <wp:extent cx="356235" cy="231775"/>
                  <wp:effectExtent b="0" l="0" r="0" t="0"/>
                  <wp:docPr hidden="false" id="106" name="Picture 106"/>
                  <a:graphic>
                    <a:graphicData uri="http://schemas.openxmlformats.org/drawingml/2006/picture">
                      <pic:pic>
                        <pic:nvPicPr>
                          <pic:cNvPr hidden="false" id="105" name="Picture 105"/>
                          <pic:cNvPicPr preferRelativeResize="true"/>
                        </pic:nvPicPr>
                        <pic:blipFill>
                          <a:blip r:embed="rId5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56235" cy="231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drawing>
                <wp:inline>
                  <wp:extent cx="635635" cy="231775"/>
                  <wp:effectExtent b="0" l="0" r="0" t="0"/>
                  <wp:docPr hidden="false" id="108" name="Picture 108"/>
                  <a:graphic>
                    <a:graphicData uri="http://schemas.openxmlformats.org/drawingml/2006/picture">
                      <pic:pic>
                        <pic:nvPicPr>
                          <pic:cNvPr hidden="false" id="107" name="Picture 107"/>
                          <pic:cNvPicPr preferRelativeResize="true"/>
                        </pic:nvPicPr>
                        <pic:blipFill>
                          <a:blip r:embed="rId5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35635" cy="231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drawing>
                <wp:inline>
                  <wp:extent cx="540385" cy="231775"/>
                  <wp:effectExtent b="0" l="0" r="0" t="0"/>
                  <wp:docPr hidden="false" id="110" name="Picture 110"/>
                  <a:graphic>
                    <a:graphicData uri="http://schemas.openxmlformats.org/drawingml/2006/picture">
                      <pic:pic>
                        <pic:nvPicPr>
                          <pic:cNvPr hidden="false" id="109" name="Picture 109"/>
                          <pic:cNvPicPr preferRelativeResize="true"/>
                        </pic:nvPicPr>
                        <pic:blipFill>
                          <a:blip r:embed="rId5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0385" cy="231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2B040000">
            <w:pPr>
              <w:ind w:firstLine="426"/>
              <w:jc w:val="both"/>
              <w:rPr>
                <w:sz w:val="24"/>
                <w:vertAlign w:val="subscript"/>
              </w:rPr>
            </w:pPr>
            <w:r>
              <w:rPr>
                <w:sz w:val="24"/>
              </w:rPr>
              <w:t>А) ω</w:t>
            </w:r>
            <w:r>
              <w:rPr>
                <w:sz w:val="24"/>
                <w:vertAlign w:val="subscript"/>
              </w:rPr>
              <w:t>0</w:t>
            </w:r>
          </w:p>
          <w:p w14:paraId="2C040000">
            <w:pPr>
              <w:ind w:firstLine="426"/>
              <w:jc w:val="both"/>
              <w:rPr>
                <w:sz w:val="24"/>
                <w:vertAlign w:val="subscript"/>
              </w:rPr>
            </w:pPr>
            <w:r>
              <w:rPr>
                <w:sz w:val="24"/>
              </w:rPr>
              <w:t>Б) ∆</w:t>
            </w: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эя</w:t>
            </w:r>
          </w:p>
          <w:p w14:paraId="2D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ω</w:t>
            </w:r>
          </w:p>
          <w:p w14:paraId="2E040000">
            <w:pPr>
              <w:ind w:firstLine="426"/>
              <w:jc w:val="both"/>
              <w:rPr>
                <w:sz w:val="24"/>
                <w:vertAlign w:val="subscript"/>
              </w:rPr>
            </w:pPr>
            <w:r>
              <w:rPr>
                <w:sz w:val="24"/>
              </w:rPr>
              <w:t xml:space="preserve">Г)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эм</w:t>
            </w:r>
          </w:p>
          <w:p w14:paraId="2F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</w:t>
            </w:r>
            <w:r>
              <w:rPr>
                <w:sz w:val="24"/>
              </w:rPr>
              <w:t>U</w:t>
            </w:r>
            <w:r>
              <w:rPr>
                <w:sz w:val="24"/>
                <w:vertAlign w:val="subscript"/>
              </w:rPr>
              <w:t>я</w:t>
            </w:r>
          </w:p>
          <w:p w14:paraId="30040000">
            <w:pPr>
              <w:ind w:firstLine="426"/>
              <w:jc w:val="both"/>
              <w:rPr>
                <w:sz w:val="24"/>
                <w:vertAlign w:val="subscript"/>
              </w:rPr>
            </w:pPr>
            <w:r>
              <w:rPr>
                <w:sz w:val="24"/>
              </w:rPr>
              <w:t xml:space="preserve">Е) </w:t>
            </w:r>
            <w:r>
              <w:rPr>
                <w:sz w:val="24"/>
              </w:rPr>
              <w:t>Р</w:t>
            </w:r>
            <w:r>
              <w:rPr>
                <w:sz w:val="24"/>
                <w:vertAlign w:val="subscript"/>
              </w:rPr>
              <w:t>ном</w:t>
            </w:r>
          </w:p>
        </w:tc>
        <w:tc>
          <w:tcPr>
            <w:tcW w:type="dxa" w:w="1309"/>
          </w:tcPr>
          <w:p w14:paraId="31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32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3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Расположите этапы эксплуатации в порядке их проведения</w:t>
            </w:r>
          </w:p>
          <w:p w14:paraId="34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транспортировка и хранения оборудования</w:t>
            </w:r>
          </w:p>
          <w:p w14:paraId="35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монтаж оборудования</w:t>
            </w:r>
          </w:p>
          <w:p w14:paraId="36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пробный пуск и сдача в эксплуатацию</w:t>
            </w:r>
          </w:p>
          <w:p w14:paraId="37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техническое обслуживание оборудования</w:t>
            </w:r>
          </w:p>
          <w:p w14:paraId="38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ремонты в процессе технического обслуживания</w:t>
            </w:r>
          </w:p>
          <w:p w14:paraId="39040000">
            <w:pPr>
              <w:ind w:firstLine="0" w:left="459"/>
              <w:jc w:val="both"/>
              <w:rPr>
                <w:sz w:val="24"/>
              </w:rPr>
            </w:pPr>
            <w:r>
              <w:rPr>
                <w:sz w:val="24"/>
              </w:rPr>
              <w:t>Е) утилизация оборудования</w:t>
            </w:r>
          </w:p>
        </w:tc>
        <w:tc>
          <w:tcPr>
            <w:tcW w:type="dxa" w:w="1309"/>
          </w:tcPr>
          <w:p w14:paraId="3A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3B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3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Назовите верный порядок проведения сертификации</w:t>
            </w:r>
          </w:p>
          <w:p w14:paraId="3D04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А) подача заявления на сертификацию</w:t>
            </w:r>
          </w:p>
          <w:p w14:paraId="3E04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Б) отбор образцов на испытание</w:t>
            </w:r>
          </w:p>
          <w:p w14:paraId="3F04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В) оценка производства</w:t>
            </w:r>
          </w:p>
          <w:p w14:paraId="4004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Г) выдача сертификата соответствия</w:t>
            </w:r>
          </w:p>
          <w:p w14:paraId="4104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Д) применение знака соответствия</w:t>
            </w:r>
          </w:p>
          <w:p w14:paraId="42040000">
            <w:pPr>
              <w:ind w:firstLine="284"/>
              <w:jc w:val="both"/>
              <w:rPr>
                <w:sz w:val="24"/>
              </w:rPr>
            </w:pPr>
            <w:r>
              <w:rPr>
                <w:sz w:val="24"/>
              </w:rPr>
              <w:t>Е) инспекторский контроль сертифицированной продукции</w:t>
            </w:r>
          </w:p>
        </w:tc>
        <w:tc>
          <w:tcPr>
            <w:tcW w:type="dxa" w:w="1309"/>
          </w:tcPr>
          <w:p w14:paraId="43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44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4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последовательность действий при определении токов в ветвях по методу контурных токов</w:t>
            </w:r>
          </w:p>
          <w:p w14:paraId="46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определить количество ветвей в цепи и независимых контуров</w:t>
            </w:r>
          </w:p>
          <w:p w14:paraId="47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задать направления токов в ветвях и контурных токов</w:t>
            </w:r>
          </w:p>
          <w:p w14:paraId="48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выразить основные токи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 xml:space="preserve"> контурные</w:t>
            </w:r>
          </w:p>
          <w:p w14:paraId="49040000">
            <w:pPr>
              <w:ind w:firstLine="459"/>
              <w:jc w:val="both"/>
              <w:rPr>
                <w:sz w:val="24"/>
              </w:rPr>
            </w:pPr>
            <w:r>
              <w:rPr>
                <w:sz w:val="24"/>
              </w:rPr>
              <w:t>Г) составить уравнения по II закону Кирхгофа относительно контурных токов</w:t>
            </w:r>
          </w:p>
        </w:tc>
        <w:tc>
          <w:tcPr>
            <w:tcW w:type="dxa" w:w="1309"/>
          </w:tcPr>
          <w:p w14:paraId="4A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4B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4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правильную последовательность единиц измерения для представленных величин: мощность, электрическая энергия, проводимость, магнитный поток, напряжённость, индуктивность, магнитная индукция</w:t>
            </w:r>
          </w:p>
          <w:p w14:paraId="4D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Вт</w:t>
            </w:r>
          </w:p>
          <w:p w14:paraId="4E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кВт*час</w:t>
            </w:r>
          </w:p>
          <w:p w14:paraId="4F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См</w:t>
            </w:r>
          </w:p>
          <w:p w14:paraId="50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Тл</w:t>
            </w:r>
          </w:p>
          <w:p w14:paraId="51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В/</w:t>
            </w:r>
            <w:r>
              <w:rPr>
                <w:sz w:val="24"/>
              </w:rPr>
              <w:t>м</w:t>
            </w:r>
          </w:p>
          <w:p w14:paraId="52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Е) Гн</w:t>
            </w:r>
          </w:p>
          <w:p w14:paraId="53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Ж) </w:t>
            </w:r>
            <w:r>
              <w:rPr>
                <w:sz w:val="24"/>
              </w:rPr>
              <w:t>Вб</w:t>
            </w:r>
          </w:p>
        </w:tc>
        <w:tc>
          <w:tcPr>
            <w:tcW w:type="dxa" w:w="1309"/>
          </w:tcPr>
          <w:p w14:paraId="54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55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56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правильную последовательность формулировки закона Ома для полной цепи</w:t>
            </w:r>
          </w:p>
          <w:p w14:paraId="57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сила тока в цепи</w:t>
            </w:r>
          </w:p>
          <w:p w14:paraId="58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прямо пропорциональна</w:t>
            </w:r>
          </w:p>
          <w:p w14:paraId="59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ЭДС источника</w:t>
            </w:r>
          </w:p>
          <w:p w14:paraId="5A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обратно пропорциональна</w:t>
            </w:r>
          </w:p>
          <w:p w14:paraId="5B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сумме</w:t>
            </w:r>
          </w:p>
          <w:p w14:paraId="5C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Е) внутреннего сопротивления источника</w:t>
            </w:r>
          </w:p>
          <w:p w14:paraId="5D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Ж) сопротивления цепи</w:t>
            </w:r>
          </w:p>
        </w:tc>
        <w:tc>
          <w:tcPr>
            <w:tcW w:type="dxa" w:w="1309"/>
          </w:tcPr>
          <w:p w14:paraId="5E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5F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60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Расставить электрические величины в правильном порядке (рисунок)</w:t>
            </w:r>
          </w:p>
          <w:tbl>
            <w:tblPr>
              <w:tblStyle w:val="Style_1"/>
              <w:tblLayout w:type="fixed"/>
            </w:tblPr>
            <w:tblGrid>
              <w:gridCol w:w="4926"/>
              <w:gridCol w:w="4927"/>
            </w:tblGrid>
            <w:tr>
              <w:tc>
                <w:tcPr>
                  <w:tcW w:type="dxa" w:w="4926"/>
                </w:tcPr>
                <w:p w14:paraId="6104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1) время (</w:t>
                  </w:r>
                  <w:r>
                    <w:rPr>
                      <w:sz w:val="24"/>
                    </w:rPr>
                    <w:t>t</w:t>
                  </w:r>
                  <w:r>
                    <w:rPr>
                      <w:sz w:val="24"/>
                    </w:rPr>
                    <w:t>)</w:t>
                  </w:r>
                </w:p>
                <w:p w14:paraId="6204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2) энергия (</w:t>
                  </w:r>
                  <w:r>
                    <w:rPr>
                      <w:sz w:val="24"/>
                    </w:rPr>
                    <w:t>W</w:t>
                  </w:r>
                  <w:r>
                    <w:rPr>
                      <w:sz w:val="24"/>
                    </w:rPr>
                    <w:t>)</w:t>
                  </w:r>
                </w:p>
                <w:p w14:paraId="6304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3) мощность (Р)</w:t>
                  </w:r>
                </w:p>
                <w:p w14:paraId="64040000">
                  <w:pPr>
                    <w:spacing w:after="0" w:line="240" w:lineRule="auto"/>
                    <w:ind w:firstLine="426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4) сопротивление (</w:t>
                  </w:r>
                  <w:r>
                    <w:rPr>
                      <w:sz w:val="24"/>
                    </w:rPr>
                    <w:t>R</w:t>
                  </w:r>
                  <w:r>
                    <w:rPr>
                      <w:sz w:val="24"/>
                    </w:rPr>
                    <w:t>)</w:t>
                  </w:r>
                </w:p>
                <w:p w14:paraId="6504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type="dxa" w:w="4927"/>
                </w:tcPr>
                <w:p w14:paraId="66040000">
                  <w:pPr>
                    <w:spacing w:after="0" w:line="240" w:lineRule="auto"/>
                    <w:ind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drawing>
                      <wp:inline>
                        <wp:extent cx="1037589" cy="1983104"/>
                        <wp:effectExtent b="0" l="0" r="0" t="0"/>
                        <wp:docPr hidden="false" id="112" name="Picture 112"/>
                        <a:graphic>
                          <a:graphicData uri="http://schemas.openxmlformats.org/drawingml/2006/picture">
                            <pic:pic>
                              <pic:nvPicPr>
                                <pic:cNvPr hidden="false" id="111" name="Picture 111"/>
                                <pic:cNvPicPr preferRelativeResize="true"/>
                              </pic:nvPicPr>
                              <pic:blipFill>
                                <a:blip r:embed="rId57"/>
                                <a:srcRect b="13080" l="61664" r="15907" t="14886"/>
                                <a:stretch/>
                              </pic:blipFill>
                              <pic:spPr>
                                <a:xfrm flipH="false" flipV="false" rot="0">
                                  <a:ext cx="1037589" cy="1983104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04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309"/>
          </w:tcPr>
          <w:p w14:paraId="68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69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6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Установить правильную последовательность формулировки закона Ома</w:t>
            </w:r>
          </w:p>
          <w:p w14:paraId="6B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прямо пропорциональна</w:t>
            </w:r>
          </w:p>
          <w:p w14:paraId="6C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напряжению</w:t>
            </w:r>
          </w:p>
          <w:p w14:paraId="6D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сопротивлению</w:t>
            </w:r>
          </w:p>
          <w:p w14:paraId="6E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сила тока в цепи</w:t>
            </w:r>
          </w:p>
          <w:p w14:paraId="6F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обратно пропорциональна</w:t>
            </w:r>
          </w:p>
        </w:tc>
        <w:tc>
          <w:tcPr>
            <w:tcW w:type="dxa" w:w="1309"/>
          </w:tcPr>
          <w:p w14:paraId="70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71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72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последовательность действий при измерении постоянного тока цифровым </w:t>
            </w:r>
            <w:r>
              <w:rPr>
                <w:sz w:val="24"/>
              </w:rPr>
              <w:t>мультиметром</w:t>
            </w:r>
          </w:p>
          <w:p w14:paraId="73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А) отключить измеряемую цепь от питающего напряжения</w:t>
            </w:r>
          </w:p>
          <w:p w14:paraId="74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Б) перевести переключатель в положение измерения тока</w:t>
            </w:r>
          </w:p>
          <w:p w14:paraId="75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В) выбрать положение для постоянного тока</w:t>
            </w:r>
          </w:p>
          <w:p w14:paraId="76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Г) выбрать диапазон измерений ближайший больший</w:t>
            </w:r>
          </w:p>
          <w:p w14:paraId="77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Д) подключить щупы</w:t>
            </w:r>
          </w:p>
          <w:p w14:paraId="78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Е) подать питание в измеряемую цепь</w:t>
            </w:r>
          </w:p>
          <w:p w14:paraId="79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Ж) снимаем показания с дисплея</w:t>
            </w:r>
          </w:p>
        </w:tc>
        <w:tc>
          <w:tcPr>
            <w:tcW w:type="dxa" w:w="1309"/>
          </w:tcPr>
          <w:p w14:paraId="7A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7B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7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последовательность действий при измерении постоянного напряжения цифровым </w:t>
            </w:r>
            <w:r>
              <w:rPr>
                <w:sz w:val="24"/>
              </w:rPr>
              <w:t>мультиметром</w:t>
            </w:r>
          </w:p>
          <w:p w14:paraId="7D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А) перевести переключатель в положение измерения напряжения</w:t>
            </w:r>
          </w:p>
          <w:p w14:paraId="7E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Б) выбрать положение для постоянного напряжения</w:t>
            </w:r>
          </w:p>
          <w:p w14:paraId="7F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В) выбрать диапазон измерений ближайший больший</w:t>
            </w:r>
          </w:p>
          <w:p w14:paraId="80040000">
            <w:pPr>
              <w:ind w:firstLine="426"/>
              <w:rPr>
                <w:sz w:val="24"/>
              </w:rPr>
            </w:pPr>
            <w:r>
              <w:rPr>
                <w:sz w:val="24"/>
              </w:rPr>
              <w:t>Г) подключить щупы</w:t>
            </w:r>
          </w:p>
          <w:p w14:paraId="81040000">
            <w:pPr>
              <w:tabs>
                <w:tab w:leader="none" w:pos="318" w:val="left"/>
                <w:tab w:leader="none" w:pos="567" w:val="left"/>
                <w:tab w:leader="none" w:pos="1134" w:val="left"/>
              </w:tabs>
              <w:ind w:firstLine="459"/>
            </w:pPr>
            <w:r>
              <w:rPr>
                <w:sz w:val="24"/>
              </w:rPr>
              <w:t>Д) снимаем показания с дисплея</w:t>
            </w:r>
          </w:p>
        </w:tc>
        <w:tc>
          <w:tcPr>
            <w:tcW w:type="dxa" w:w="1309"/>
          </w:tcPr>
          <w:p w14:paraId="82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83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84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правильную последовательность выполнения необходимых технических мероприятий, обеспечивающих безопасность работ со снятием напряжения</w:t>
            </w:r>
          </w:p>
          <w:p w14:paraId="85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произвести необходимые отключения</w:t>
            </w:r>
          </w:p>
          <w:p w14:paraId="86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вывесить запрещающие плакаты</w:t>
            </w:r>
          </w:p>
          <w:p w14:paraId="87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проверить отсутствие напряжения на токоведущих частях</w:t>
            </w:r>
          </w:p>
          <w:p w14:paraId="88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установить заземление</w:t>
            </w:r>
          </w:p>
          <w:p w14:paraId="89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вывесить указательные плакаты</w:t>
            </w:r>
          </w:p>
          <w:p w14:paraId="8A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Е) вывесить предупреждающие плакаты</w:t>
            </w:r>
          </w:p>
          <w:p w14:paraId="8B040000">
            <w:pPr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459"/>
            </w:pPr>
            <w:r>
              <w:rPr>
                <w:sz w:val="24"/>
              </w:rPr>
              <w:t>Ж) вывести предписывающие плакаты</w:t>
            </w:r>
          </w:p>
        </w:tc>
        <w:tc>
          <w:tcPr>
            <w:tcW w:type="dxa" w:w="1309"/>
          </w:tcPr>
          <w:p w14:paraId="8C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8D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8E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правильную последовательность производства работ под напряжением в электроустановках напряжением до 1000В (п.п.1.4.5, 1.4.6, 1.4.10)</w:t>
            </w:r>
          </w:p>
          <w:p w14:paraId="8F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применять изолированный инструмент (у отверток, кроме того, должен быть изолирован стержень) или пользоваться диэлектрическими перчатками</w:t>
            </w:r>
          </w:p>
          <w:p w14:paraId="90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работать в диэлектрических галошах или стоя на диэлектрической подставке, либо на диэлектрическом резиновом ковре</w:t>
            </w:r>
          </w:p>
          <w:p w14:paraId="91040000">
            <w:pPr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459"/>
              <w:jc w:val="both"/>
            </w:pPr>
            <w:r>
              <w:rPr>
                <w:sz w:val="24"/>
              </w:rPr>
              <w:t>В) оградить расположенные вблизи рабочего места другие токоведущие части, находящиеся под напряжением, к которым возможно случайное прикосновение</w:t>
            </w:r>
          </w:p>
        </w:tc>
        <w:tc>
          <w:tcPr>
            <w:tcW w:type="dxa" w:w="1309"/>
          </w:tcPr>
          <w:p w14:paraId="92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93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94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правильный порядок мероприятий, обеспечивающий проведение работ при подготовке рабочего места со снятием напряжения в электроустановках (гл.3)</w:t>
            </w:r>
          </w:p>
          <w:p w14:paraId="95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вывешены указательные плакаты «Заземлено», ограждены при необходимости рабочие места и оставшиеся под напряжением токоведущие части, вывешены предупреждающие и предписывающие плакаты</w:t>
            </w:r>
          </w:p>
          <w:p w14:paraId="96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произведены необходимые отключения и приняты меры, препятствующие подаче напряжения на место работы вследствие ошибочного или самопроизвольного включения коммутационных аппаратов</w:t>
            </w:r>
          </w:p>
          <w:p w14:paraId="97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на приводах ручного и на ключах дистанционного управления коммутационных аппаратов должны быть вывешены запрещающие плакаты</w:t>
            </w:r>
          </w:p>
          <w:p w14:paraId="98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установлено заземление (включены заземляющие ножи, а там, где они отсутствуют, установлены переносные заземления);</w:t>
            </w:r>
          </w:p>
          <w:p w14:paraId="99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проверено отсутствие напряжения на токоведущих частях, которые должны быть заземлены для защиты людей от поражения электрическим током</w:t>
            </w:r>
          </w:p>
        </w:tc>
        <w:tc>
          <w:tcPr>
            <w:tcW w:type="dxa" w:w="1309"/>
          </w:tcPr>
          <w:p w14:paraId="9A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9B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9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правильный порядок снятия переносного заземления</w:t>
            </w:r>
          </w:p>
          <w:p w14:paraId="9D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отсоединить зажим от действующей шины заземления</w:t>
            </w:r>
          </w:p>
          <w:p w14:paraId="9E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необходимо убедиться в отсутствии напряжения на заземленных частях</w:t>
            </w:r>
          </w:p>
          <w:p w14:paraId="9F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отсоединить зажимы от электроустановки</w:t>
            </w:r>
          </w:p>
        </w:tc>
        <w:tc>
          <w:tcPr>
            <w:tcW w:type="dxa" w:w="1309"/>
          </w:tcPr>
          <w:p w14:paraId="A0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A1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A2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освобождения пострадавшего от действия электрического тока в электроустановках выше 1 </w:t>
            </w:r>
            <w:r>
              <w:rPr>
                <w:sz w:val="24"/>
              </w:rPr>
              <w:t>кВ</w:t>
            </w:r>
          </w:p>
          <w:p w14:paraId="A3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оттащить пострадавшего за одежду не менее чем за 10 метров от места касания проводом земли или от оборудования, находящегося под напряжением</w:t>
            </w:r>
          </w:p>
          <w:p w14:paraId="A4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замкнуть провода </w:t>
            </w:r>
            <w:r>
              <w:rPr>
                <w:sz w:val="24"/>
              </w:rPr>
              <w:t>ВЛ</w:t>
            </w:r>
            <w:r>
              <w:rPr>
                <w:sz w:val="24"/>
              </w:rPr>
              <w:t xml:space="preserve"> 6 – 20 </w:t>
            </w:r>
            <w:r>
              <w:rPr>
                <w:sz w:val="24"/>
              </w:rPr>
              <w:t>кВ</w:t>
            </w:r>
            <w:r>
              <w:rPr>
                <w:sz w:val="24"/>
              </w:rPr>
              <w:t xml:space="preserve"> накоротко методом </w:t>
            </w:r>
            <w:r>
              <w:rPr>
                <w:sz w:val="24"/>
              </w:rPr>
              <w:t>наброса</w:t>
            </w:r>
          </w:p>
          <w:p w14:paraId="A5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сбросить изолирующей штангой провод с пострадавшего</w:t>
            </w:r>
          </w:p>
          <w:p w14:paraId="A6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надеть диэлектрические перчатки, боты или галоши</w:t>
            </w:r>
          </w:p>
          <w:p w14:paraId="A7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взять изолирующую штангу, или изолирующие клещи</w:t>
            </w:r>
          </w:p>
        </w:tc>
        <w:tc>
          <w:tcPr>
            <w:tcW w:type="dxa" w:w="1309"/>
          </w:tcPr>
          <w:p w14:paraId="A8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A9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A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правильный порядок установки переносного заземления</w:t>
            </w:r>
          </w:p>
          <w:p w14:paraId="AB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переносное заземление наложить на токоведущие части</w:t>
            </w:r>
          </w:p>
          <w:p w14:paraId="AC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проверить отсутствия напряжения</w:t>
            </w:r>
          </w:p>
          <w:p w14:paraId="AD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переносные заземления присоединить к земле</w:t>
            </w:r>
          </w:p>
        </w:tc>
        <w:tc>
          <w:tcPr>
            <w:tcW w:type="dxa" w:w="1309"/>
          </w:tcPr>
          <w:p w14:paraId="AE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AF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B0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Установите правильный порядок, который должен соблюдать работник, получивший задание на переключения в электроустановках ПТЭ ЭП п.1.5.36</w:t>
            </w:r>
          </w:p>
          <w:p w14:paraId="B1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А) составить, если требуется, бланк переключений</w:t>
            </w:r>
          </w:p>
          <w:p w14:paraId="B2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Б) повторить задание</w:t>
            </w:r>
          </w:p>
          <w:p w14:paraId="B3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В) после выполнения задания на переключения сделать об этом запись в оперативном журнале</w:t>
            </w:r>
          </w:p>
          <w:p w14:paraId="B4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Г) установить по оперативной схеме или схеме-макету порядок предстоящих операций</w:t>
            </w:r>
          </w:p>
          <w:p w14:paraId="B5040000">
            <w:pPr>
              <w:ind w:firstLine="426"/>
              <w:jc w:val="both"/>
              <w:rPr>
                <w:sz w:val="24"/>
              </w:rPr>
            </w:pPr>
            <w:r>
              <w:rPr>
                <w:sz w:val="24"/>
              </w:rPr>
              <w:t>Д) записать задание в оперативный журнал</w:t>
            </w:r>
          </w:p>
        </w:tc>
        <w:tc>
          <w:tcPr>
            <w:tcW w:type="dxa" w:w="1309"/>
          </w:tcPr>
          <w:p w14:paraId="B604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B7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B8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составления уравнения задач в схемах методом узловых и контурных уравнений </w:t>
            </w:r>
          </w:p>
          <w:p w14:paraId="B9040000">
            <w:pPr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) Произвольно выбираем направление обхода контура </w:t>
            </w:r>
          </w:p>
          <w:p w14:paraId="BA040000">
            <w:pPr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 xml:space="preserve">) Полученные уравнения сводим в систему и решаем  </w:t>
            </w:r>
          </w:p>
          <w:p w14:paraId="BB040000">
            <w:pPr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) Проверку решения производим по уравнению баланса мощностей</w:t>
            </w:r>
          </w:p>
          <w:p w14:paraId="BC040000">
            <w:pPr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) Составляем уравнения по первому закону Кирхгофа</w:t>
            </w:r>
          </w:p>
          <w:p w14:paraId="BD040000">
            <w:pPr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 xml:space="preserve">) Произвольное направление токов в ветвях </w:t>
            </w:r>
          </w:p>
          <w:p w14:paraId="BE040000">
            <w:pPr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) Составляем уравнение по второму закону Кирхгофа </w:t>
            </w:r>
          </w:p>
        </w:tc>
        <w:tc>
          <w:tcPr>
            <w:tcW w:type="dxa" w:w="1309"/>
          </w:tcPr>
          <w:p w14:paraId="BF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C0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C1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действий метода контурных токов </w:t>
            </w:r>
          </w:p>
          <w:p w14:paraId="C2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Выбираем направление обхода для контурных токов </w:t>
            </w:r>
          </w:p>
          <w:p w14:paraId="C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Составляем уравнение по второму закону Кирхгофа  </w:t>
            </w:r>
          </w:p>
          <w:p w14:paraId="C4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После решения системы находим действительные токи и проверяем решением по уравнению баланса мощностей </w:t>
            </w:r>
          </w:p>
          <w:p w14:paraId="C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Произвольный выбор положения направления токов в ветвях</w:t>
            </w:r>
          </w:p>
          <w:p w14:paraId="C6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Д) Определяем все неизвестные</w:t>
            </w:r>
          </w:p>
          <w:p w14:paraId="C7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Е) Приравниваем действительные токи схемы к </w:t>
            </w:r>
            <w:r>
              <w:rPr>
                <w:sz w:val="24"/>
              </w:rPr>
              <w:t>контурным</w:t>
            </w:r>
          </w:p>
        </w:tc>
        <w:tc>
          <w:tcPr>
            <w:tcW w:type="dxa" w:w="1309"/>
          </w:tcPr>
          <w:p w14:paraId="C8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C9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C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изложения правила "левой руки" </w:t>
            </w:r>
          </w:p>
          <w:p w14:paraId="CB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укажет направление движения проводника </w:t>
            </w:r>
          </w:p>
          <w:p w14:paraId="C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указывают направление тока в проводнике </w:t>
            </w:r>
          </w:p>
          <w:p w14:paraId="CD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если расположить левую руку так </w:t>
            </w:r>
          </w:p>
          <w:p w14:paraId="CE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а вытянутые четыре пальца </w:t>
            </w:r>
          </w:p>
          <w:p w14:paraId="CF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чтобы магнитные линии пронизывали ладонь </w:t>
            </w:r>
          </w:p>
          <w:p w14:paraId="D0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Е) то отогнутый большой палец</w:t>
            </w:r>
          </w:p>
        </w:tc>
        <w:tc>
          <w:tcPr>
            <w:tcW w:type="dxa" w:w="1309"/>
          </w:tcPr>
          <w:p w14:paraId="D1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D2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D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расчета электрических цепей методом наложения токов </w:t>
            </w:r>
          </w:p>
          <w:p w14:paraId="D4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) Определяют действительные токи в ветвях, зная частичные токи  </w:t>
            </w:r>
          </w:p>
          <w:p w14:paraId="D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z w:val="24"/>
              </w:rPr>
              <w:t xml:space="preserve">) Выбирают направления частичных и действительных токов в ветвях схемы  </w:t>
            </w:r>
          </w:p>
          <w:p w14:paraId="D6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) Рассчитывают частичные токи в ветвях от действия одной ЭДС  </w:t>
            </w:r>
          </w:p>
          <w:p w14:paraId="D7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 xml:space="preserve">) В исходной схеме оставляют только одну ЭДС, считая все остальные ЭДС равными нулю и оставляя их внутренние сопротивления </w:t>
            </w:r>
            <w:r>
              <w:rPr>
                <w:sz w:val="24"/>
              </w:rPr>
              <w:t>R</w:t>
            </w:r>
            <w:r>
              <w:rPr>
                <w:sz w:val="24"/>
              </w:rPr>
              <w:t xml:space="preserve">ВН  </w:t>
            </w:r>
          </w:p>
        </w:tc>
        <w:tc>
          <w:tcPr>
            <w:tcW w:type="dxa" w:w="1309"/>
          </w:tcPr>
          <w:p w14:paraId="D8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D9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D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Расположите в правильной последовательности порядок измерения сопротивления изоляции при помощи мегомметра </w:t>
            </w:r>
          </w:p>
          <w:p w14:paraId="DB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Снять электрический заряд с цепи </w:t>
            </w:r>
          </w:p>
          <w:p w14:paraId="D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 течение 1 минуты необходимо производить измерение сопротивления изоляции мегомметром </w:t>
            </w:r>
          </w:p>
          <w:p w14:paraId="DD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Проверить отсутствие напряжения в исследуемой сети </w:t>
            </w:r>
          </w:p>
          <w:p w14:paraId="DE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Выполнить заземление исследуемой цепи</w:t>
            </w:r>
          </w:p>
        </w:tc>
        <w:tc>
          <w:tcPr>
            <w:tcW w:type="dxa" w:w="1309"/>
          </w:tcPr>
          <w:p w14:paraId="DF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E0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E1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последовательность, соответствующую организационным мероприятиям, обеспечивающими безопасность работ в электроустановках: </w:t>
            </w:r>
          </w:p>
          <w:p w14:paraId="E2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Допуск к работе </w:t>
            </w:r>
          </w:p>
          <w:p w14:paraId="E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Оформление работ нарядом, распоряжением или перечнем работ надзор во время работы </w:t>
            </w:r>
          </w:p>
          <w:p w14:paraId="E4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Оформление перерыва в работе, перевода на другое место, окончания работы </w:t>
            </w:r>
          </w:p>
          <w:p w14:paraId="E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Надзор во время работы</w:t>
            </w:r>
          </w:p>
        </w:tc>
        <w:tc>
          <w:tcPr>
            <w:tcW w:type="dxa" w:w="1309"/>
          </w:tcPr>
          <w:p w14:paraId="E6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E7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E8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последовательность, соответствующую техническим мероприятиям, обеспечивающими безопасность работ в электроустановках </w:t>
            </w:r>
          </w:p>
          <w:p w14:paraId="E9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Вывешены предупреждающие и предписывающие плакаты, ограждены при необходимости рабочие места и оставшиеся под напряжением токоведущие части </w:t>
            </w:r>
          </w:p>
          <w:p w14:paraId="E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 Проверено  отсутствие  напряжения  на  токоведущих  частях,  которые  должны  быть  заземлены  для  защиты  людей  от  поражения электрическим током </w:t>
            </w:r>
          </w:p>
          <w:p w14:paraId="EB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Произведены необходимые отключения и приняты меры, препятствующие подаче напряжения на место работы вследствие ошибочного или самопроизвольного включения коммутационных аппаратов </w:t>
            </w:r>
          </w:p>
          <w:p w14:paraId="E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Наложено заземление (</w:t>
            </w:r>
            <w:r>
              <w:rPr>
                <w:sz w:val="24"/>
              </w:rPr>
              <w:t>включены</w:t>
            </w:r>
            <w:r>
              <w:rPr>
                <w:sz w:val="24"/>
              </w:rPr>
              <w:t xml:space="preserve"> ЗН и установлены ПЗ) </w:t>
            </w:r>
          </w:p>
          <w:p w14:paraId="ED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Вывешены запрещающие плакаты на приводах ручного и ключах дистанционного управления коммутационных аппаратов  </w:t>
            </w:r>
          </w:p>
        </w:tc>
        <w:tc>
          <w:tcPr>
            <w:tcW w:type="dxa" w:w="1309"/>
          </w:tcPr>
          <w:p w14:paraId="EE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EF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F0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рисунке изображен обрыв провода воздушной линии (замыкание на землю). Установите последовательность, соответствующую освобождение человека от действия электрического тока выше 1 </w:t>
            </w:r>
            <w:r>
              <w:rPr>
                <w:sz w:val="24"/>
              </w:rPr>
              <w:t>кВ.</w:t>
            </w:r>
          </w:p>
          <w:p w14:paraId="F1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2000250" cy="1752600"/>
                  <wp:effectExtent b="0" l="0" r="0" t="0"/>
                  <wp:docPr hidden="false" id="114" name="Picture 114"/>
                  <a:graphic>
                    <a:graphicData uri="http://schemas.openxmlformats.org/drawingml/2006/picture">
                      <pic:pic>
                        <pic:nvPicPr>
                          <pic:cNvPr hidden="false" id="113" name="Picture 113"/>
                          <pic:cNvPicPr preferRelativeResize="true"/>
                        </pic:nvPicPr>
                        <pic:blipFill>
                          <a:blip r:embed="rId5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00250" cy="1752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F2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Взять изолирующую штангу или изолирующие клещи </w:t>
            </w:r>
          </w:p>
          <w:p w14:paraId="F3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Надеть диэлектрические перчатки, боты или галоши </w:t>
            </w:r>
          </w:p>
          <w:p w14:paraId="F4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Сбросить изолирующей штангой провод с пострадавшего </w:t>
            </w:r>
          </w:p>
          <w:p w14:paraId="F5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После освобождения пострадавшего от действия электрического тока немедленно приступить к оказанию первой медицинской помощи пострадавшему  </w:t>
            </w:r>
          </w:p>
          <w:p w14:paraId="F6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Замкнуть провода </w:t>
            </w:r>
            <w:r>
              <w:rPr>
                <w:sz w:val="24"/>
              </w:rPr>
              <w:t>ВЛ</w:t>
            </w:r>
            <w:r>
              <w:rPr>
                <w:sz w:val="24"/>
              </w:rPr>
              <w:t xml:space="preserve"> 6 – 20 </w:t>
            </w:r>
            <w:r>
              <w:rPr>
                <w:sz w:val="24"/>
              </w:rPr>
              <w:t>кВ</w:t>
            </w:r>
            <w:r>
              <w:rPr>
                <w:sz w:val="24"/>
              </w:rPr>
              <w:t xml:space="preserve"> накоротко методом </w:t>
            </w:r>
            <w:r>
              <w:rPr>
                <w:sz w:val="24"/>
              </w:rPr>
              <w:t>наброса</w:t>
            </w:r>
            <w:r>
              <w:rPr>
                <w:sz w:val="24"/>
              </w:rPr>
              <w:t xml:space="preserve"> </w:t>
            </w:r>
          </w:p>
          <w:p w14:paraId="F7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Е) Оттащить пострадавшего за одежду не менее чем за 8 метров от места касания проводом земли или от оборудования, находящегося под напряжением </w:t>
            </w:r>
          </w:p>
        </w:tc>
        <w:tc>
          <w:tcPr>
            <w:tcW w:type="dxa" w:w="1309"/>
          </w:tcPr>
          <w:p w14:paraId="F8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F904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FA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пути протекания электрического тока по степени снижения опасности  </w:t>
            </w:r>
          </w:p>
          <w:p w14:paraId="FB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«нога – нога» </w:t>
            </w:r>
          </w:p>
          <w:p w14:paraId="FC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«правая рука – ноги» </w:t>
            </w:r>
          </w:p>
          <w:p w14:paraId="FD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«левая рука – ноги» </w:t>
            </w:r>
          </w:p>
          <w:p w14:paraId="FE04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«рука – рука» </w:t>
            </w:r>
          </w:p>
        </w:tc>
        <w:tc>
          <w:tcPr>
            <w:tcW w:type="dxa" w:w="1309"/>
          </w:tcPr>
          <w:p w14:paraId="FF04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00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0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операций при замене плавких предохранителей под напряжением  </w:t>
            </w:r>
          </w:p>
          <w:p w14:paraId="0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надеть защитные очки и диэлектрические перчатки, встать на диэлектрический коврик </w:t>
            </w:r>
          </w:p>
          <w:p w14:paraId="0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отключить нагрузку </w:t>
            </w:r>
          </w:p>
          <w:p w14:paraId="0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В) пассатижами или специальным съёмником снять предохранители</w:t>
            </w:r>
          </w:p>
        </w:tc>
        <w:tc>
          <w:tcPr>
            <w:tcW w:type="dxa" w:w="1309"/>
          </w:tcPr>
          <w:p w14:paraId="0505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06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07050000">
            <w:pPr>
              <w:rPr>
                <w:sz w:val="24"/>
              </w:rPr>
            </w:pPr>
            <w:r>
              <w:rPr>
                <w:sz w:val="24"/>
              </w:rPr>
              <w:t xml:space="preserve">Установите верный порядок работы с компенсатором </w:t>
            </w:r>
          </w:p>
          <w:p w14:paraId="08050000">
            <w:pPr>
              <w:rPr>
                <w:sz w:val="24"/>
              </w:rPr>
            </w:pPr>
            <w:r>
              <w:rPr>
                <w:sz w:val="24"/>
              </w:rPr>
              <w:t xml:space="preserve">А) установить рабочий ток компенсатора </w:t>
            </w:r>
          </w:p>
          <w:p w14:paraId="09050000">
            <w:pPr>
              <w:rPr>
                <w:sz w:val="24"/>
              </w:rPr>
            </w:pPr>
            <w:r>
              <w:rPr>
                <w:sz w:val="24"/>
              </w:rPr>
              <w:t xml:space="preserve">Б) измерить значение напряжения </w:t>
            </w:r>
          </w:p>
          <w:p w14:paraId="0A050000">
            <w:pPr>
              <w:rPr>
                <w:sz w:val="24"/>
              </w:rPr>
            </w:pPr>
            <w:r>
              <w:rPr>
                <w:sz w:val="24"/>
              </w:rPr>
              <w:t xml:space="preserve">В) ознакомиться с описанием заданного типа компенсатора  </w:t>
            </w:r>
          </w:p>
          <w:p w14:paraId="0B050000">
            <w:pPr>
              <w:rPr>
                <w:sz w:val="24"/>
              </w:rPr>
            </w:pPr>
            <w:r>
              <w:rPr>
                <w:sz w:val="24"/>
              </w:rPr>
              <w:t xml:space="preserve">Г) убедиться, что кнопки разомкнуты, а переключатель находится в нейтральном положении. </w:t>
            </w:r>
          </w:p>
          <w:p w14:paraId="0C05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309"/>
          </w:tcPr>
          <w:p w14:paraId="0D050000">
            <w:pPr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0,4</w:t>
            </w:r>
          </w:p>
        </w:tc>
      </w:tr>
      <w:tr>
        <w:tc>
          <w:tcPr>
            <w:tcW w:type="dxa" w:w="692"/>
          </w:tcPr>
          <w:p w14:paraId="0E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0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операций при замене плавких предохранителей под напряжением  </w:t>
            </w:r>
          </w:p>
          <w:p w14:paraId="1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надеть защитные очки и диэлектрические перчатки, встать на диэлектрический коврик </w:t>
            </w:r>
          </w:p>
          <w:p w14:paraId="1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отключить нагрузку </w:t>
            </w:r>
          </w:p>
          <w:p w14:paraId="1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В) пассатижами или специальным съёмником снять предохранители</w:t>
            </w:r>
          </w:p>
        </w:tc>
        <w:tc>
          <w:tcPr>
            <w:tcW w:type="dxa" w:w="1309"/>
          </w:tcPr>
          <w:p w14:paraId="13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t>0,3</w:t>
            </w:r>
          </w:p>
        </w:tc>
      </w:tr>
      <w:tr>
        <w:tc>
          <w:tcPr>
            <w:tcW w:type="dxa" w:w="692"/>
          </w:tcPr>
          <w:p w14:paraId="14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1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25. Установите соответствие между наименованием знаков и их </w:t>
            </w:r>
            <w:r>
              <w:rPr>
                <w:sz w:val="24"/>
              </w:rPr>
              <w:t>цветографическим</w:t>
            </w:r>
            <w:r>
              <w:rPr>
                <w:sz w:val="24"/>
              </w:rPr>
              <w:t xml:space="preserve"> изображением</w:t>
            </w:r>
          </w:p>
          <w:p w14:paraId="1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drawing>
                <wp:inline>
                  <wp:extent cx="3506525" cy="2086160"/>
                  <wp:effectExtent b="0" l="0" r="0" t="0"/>
                  <wp:docPr hidden="false" id="116" name="Picture 116"/>
                  <a:graphic>
                    <a:graphicData uri="http://schemas.openxmlformats.org/drawingml/2006/picture">
                      <pic:pic>
                        <pic:nvPicPr>
                          <pic:cNvPr hidden="false" id="115" name="Picture 115"/>
                          <pic:cNvPicPr preferRelativeResize="true"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 flipH="false" flipV="false" rot="0">
                            <a:ext cx="3506525" cy="2086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drawing>
                <wp:inline>
                  <wp:extent cx="3562185" cy="3457853"/>
                  <wp:effectExtent b="0" l="0" r="0" t="0"/>
                  <wp:docPr hidden="false" id="118" name="Picture 118"/>
                  <a:graphic>
                    <a:graphicData uri="http://schemas.openxmlformats.org/drawingml/2006/picture">
                      <pic:pic>
                        <pic:nvPicPr>
                          <pic:cNvPr hidden="false" id="117" name="Picture 117"/>
                          <pic:cNvPicPr preferRelativeResize="true"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 flipH="false" flipV="false" rot="0">
                            <a:ext cx="3562185" cy="345785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1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1905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309"/>
          </w:tcPr>
          <w:p w14:paraId="1A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1B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1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проведения ремонтных работ в электроустановках </w:t>
            </w:r>
          </w:p>
          <w:p w14:paraId="1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Обесточить и заземлить электрическую установку  </w:t>
            </w:r>
          </w:p>
          <w:p w14:paraId="1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Вывесить соответствующие плакаты  </w:t>
            </w:r>
          </w:p>
          <w:p w14:paraId="1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Оградить места проведения работ  </w:t>
            </w:r>
          </w:p>
          <w:p w14:paraId="2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Проверить указателем напряжения отсутствие напряжения  </w:t>
            </w:r>
          </w:p>
          <w:p w14:paraId="2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Д) Приступить к ремонтным работам</w:t>
            </w:r>
          </w:p>
        </w:tc>
        <w:tc>
          <w:tcPr>
            <w:tcW w:type="dxa" w:w="1309"/>
          </w:tcPr>
          <w:p w14:paraId="22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23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2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Укажите верную последовательность сборки силового трансформатора  </w:t>
            </w:r>
          </w:p>
          <w:p w14:paraId="2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Установка крышки бака  </w:t>
            </w:r>
          </w:p>
          <w:p w14:paraId="2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Установка резиновой прокладки  </w:t>
            </w:r>
          </w:p>
          <w:p w14:paraId="2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Установка активной части в бак  </w:t>
            </w:r>
          </w:p>
          <w:p w14:paraId="2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Установка вводов</w:t>
            </w:r>
          </w:p>
        </w:tc>
        <w:tc>
          <w:tcPr>
            <w:tcW w:type="dxa" w:w="1309"/>
          </w:tcPr>
          <w:p w14:paraId="29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2A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2B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Расположите этапы эксплуатации в порядке их проведения </w:t>
            </w:r>
          </w:p>
          <w:p w14:paraId="2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Транспортировка и хранения оборудования  </w:t>
            </w:r>
          </w:p>
          <w:p w14:paraId="2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Монтаж оборудования  </w:t>
            </w:r>
          </w:p>
          <w:p w14:paraId="2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Пробный пуск и сдача в эксплуатацию </w:t>
            </w:r>
          </w:p>
          <w:p w14:paraId="2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Техническое обслуживание оборудования </w:t>
            </w:r>
          </w:p>
          <w:p w14:paraId="3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Ремонты в процессе технического обслуживания </w:t>
            </w:r>
          </w:p>
          <w:p w14:paraId="3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Е) Утилизация оборудования</w:t>
            </w:r>
          </w:p>
        </w:tc>
        <w:tc>
          <w:tcPr>
            <w:tcW w:type="dxa" w:w="1309"/>
          </w:tcPr>
          <w:p w14:paraId="32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33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3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Расположить оборудование в порядке использования его для заданной операции: </w:t>
            </w:r>
            <w:r>
              <w:rPr>
                <w:sz w:val="24"/>
              </w:rPr>
              <w:t>напрессовка</w:t>
            </w:r>
            <w:r>
              <w:rPr>
                <w:sz w:val="24"/>
              </w:rPr>
              <w:t xml:space="preserve"> подшипников, мойка деталей электродвигателя, выемка обмоток, снятие подшипников </w:t>
            </w:r>
          </w:p>
          <w:p w14:paraId="3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Латунная конусная оправка  </w:t>
            </w:r>
          </w:p>
          <w:p w14:paraId="3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Ванна </w:t>
            </w:r>
          </w:p>
          <w:p w14:paraId="3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Токарный станок для подрезки лобовых частей </w:t>
            </w:r>
          </w:p>
          <w:p w14:paraId="3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Г) Съемник</w:t>
            </w:r>
          </w:p>
        </w:tc>
        <w:tc>
          <w:tcPr>
            <w:tcW w:type="dxa" w:w="1309"/>
          </w:tcPr>
          <w:p w14:paraId="39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3A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3B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Установите последовательность проведения первичного инструктажа </w:t>
            </w:r>
          </w:p>
          <w:p w14:paraId="3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Ознакомление с инструкциями по охране труда </w:t>
            </w:r>
          </w:p>
          <w:p w14:paraId="3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Практический показ безопасных приемов и методов труда </w:t>
            </w:r>
          </w:p>
          <w:p w14:paraId="3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Стажировка </w:t>
            </w:r>
          </w:p>
          <w:p w14:paraId="3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Проверка теоретических знаний и приобретенных навыков безопасных способов работы </w:t>
            </w:r>
          </w:p>
        </w:tc>
        <w:tc>
          <w:tcPr>
            <w:tcW w:type="dxa" w:w="1309"/>
          </w:tcPr>
          <w:p w14:paraId="40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41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4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последовательность действий при измерении постоянного тока цифровым  </w:t>
            </w:r>
            <w:r>
              <w:rPr>
                <w:sz w:val="24"/>
              </w:rPr>
              <w:t>мультиметром</w:t>
            </w:r>
            <w:r>
              <w:rPr>
                <w:sz w:val="24"/>
              </w:rPr>
              <w:t xml:space="preserve"> </w:t>
            </w:r>
          </w:p>
          <w:p w14:paraId="4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Отключить измеряемую цепь от питающего напряжения </w:t>
            </w:r>
          </w:p>
          <w:p w14:paraId="4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Перевести переключатель в положение измерения тока </w:t>
            </w:r>
          </w:p>
          <w:p w14:paraId="4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Выбрать положение для постоянного тока </w:t>
            </w:r>
          </w:p>
          <w:p w14:paraId="4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Выбрать диапазон измерений ближайший больший </w:t>
            </w:r>
          </w:p>
          <w:p w14:paraId="4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Подключить щупы </w:t>
            </w:r>
          </w:p>
          <w:p w14:paraId="4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Е) Подать питание в измеряемую цепь </w:t>
            </w:r>
          </w:p>
          <w:p w14:paraId="49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Ж) Снимаем показания с дисплея</w:t>
            </w:r>
          </w:p>
        </w:tc>
        <w:tc>
          <w:tcPr>
            <w:tcW w:type="dxa" w:w="1309"/>
          </w:tcPr>
          <w:p w14:paraId="4A050000">
            <w:p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4B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4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Установить правильную последовательность формулировки закона Ома для полной цепи  </w:t>
            </w:r>
          </w:p>
          <w:p w14:paraId="4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Сила тока в цепи  </w:t>
            </w:r>
          </w:p>
          <w:p w14:paraId="4E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Прямо пропорциональна </w:t>
            </w:r>
          </w:p>
          <w:p w14:paraId="4F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ЭДС источника </w:t>
            </w:r>
          </w:p>
          <w:p w14:paraId="5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Обратно пропорциональна </w:t>
            </w:r>
          </w:p>
          <w:p w14:paraId="5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Сумме  </w:t>
            </w:r>
          </w:p>
          <w:p w14:paraId="5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Е) Внутреннего сопротивления источника </w:t>
            </w:r>
          </w:p>
          <w:p w14:paraId="5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Ж) Сопротивления цепи</w:t>
            </w:r>
          </w:p>
        </w:tc>
        <w:tc>
          <w:tcPr>
            <w:tcW w:type="dxa" w:w="1309"/>
          </w:tcPr>
          <w:p w14:paraId="54050000">
            <w:p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55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56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правильную последовательность единиц измерения для представленных величин: мощность, электрическая энергия, проводимость, магнитный поток; напряжённость, индуктивность, магнитная индукция </w:t>
            </w:r>
          </w:p>
          <w:p w14:paraId="57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См </w:t>
            </w:r>
          </w:p>
          <w:p w14:paraId="58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Б) В/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 xml:space="preserve"> </w:t>
            </w:r>
          </w:p>
          <w:p w14:paraId="59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sz w:val="24"/>
              </w:rPr>
              <w:t>Вб</w:t>
            </w:r>
            <w:r>
              <w:rPr>
                <w:sz w:val="24"/>
              </w:rPr>
              <w:t xml:space="preserve"> </w:t>
            </w:r>
          </w:p>
          <w:p w14:paraId="5A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Вт </w:t>
            </w:r>
          </w:p>
          <w:p w14:paraId="5B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кВт/час </w:t>
            </w:r>
          </w:p>
          <w:p w14:paraId="5C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Е) Ф </w:t>
            </w:r>
          </w:p>
          <w:p w14:paraId="5D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Ж) Гн  </w:t>
            </w:r>
          </w:p>
        </w:tc>
        <w:tc>
          <w:tcPr>
            <w:tcW w:type="dxa" w:w="1309"/>
          </w:tcPr>
          <w:p w14:paraId="5E050000">
            <w:pPr>
              <w:pStyle w:val="Style_3"/>
              <w:tabs>
                <w:tab w:leader="none" w:pos="0" w:val="left"/>
                <w:tab w:leader="none" w:pos="567" w:val="left"/>
                <w:tab w:leader="none" w:pos="1134" w:val="left"/>
              </w:tabs>
              <w:ind w:firstLine="0" w:left="0"/>
              <w:jc w:val="center"/>
            </w:pPr>
            <w:r>
              <w:rPr>
                <w:rStyle w:val="Style_3_ch"/>
              </w:rPr>
              <w:t>0,3</w:t>
            </w:r>
          </w:p>
        </w:tc>
      </w:tr>
      <w:tr>
        <w:tc>
          <w:tcPr>
            <w:tcW w:type="dxa" w:w="692"/>
          </w:tcPr>
          <w:p w14:paraId="5F050000">
            <w:pPr>
              <w:pStyle w:val="Style_3"/>
              <w:numPr>
                <w:ilvl w:val="0"/>
                <w:numId w:val="7"/>
              </w:num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left"/>
            </w:pPr>
          </w:p>
        </w:tc>
        <w:tc>
          <w:tcPr>
            <w:tcW w:type="dxa" w:w="7528"/>
          </w:tcPr>
          <w:p w14:paraId="60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Установить последовательность действий при измерении постоянного напряжения цифровым </w:t>
            </w:r>
            <w:r>
              <w:rPr>
                <w:sz w:val="24"/>
              </w:rPr>
              <w:t>мультиметром</w:t>
            </w:r>
            <w:r>
              <w:rPr>
                <w:sz w:val="24"/>
              </w:rPr>
              <w:t xml:space="preserve"> </w:t>
            </w:r>
          </w:p>
          <w:p w14:paraId="61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Перевести переключатель в положение измерения напряжения </w:t>
            </w:r>
          </w:p>
          <w:p w14:paraId="62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Выбрать положение для постоянного напряжения </w:t>
            </w:r>
          </w:p>
          <w:p w14:paraId="63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В) Выбрать диапазон измерений ближайший больший </w:t>
            </w:r>
          </w:p>
          <w:p w14:paraId="64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Подключить щупы </w:t>
            </w:r>
          </w:p>
          <w:p w14:paraId="6505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Д) Снимаем показания с дисплея </w:t>
            </w:r>
          </w:p>
        </w:tc>
        <w:tc>
          <w:tcPr>
            <w:tcW w:type="dxa" w:w="1309"/>
          </w:tcPr>
          <w:p w14:paraId="66050000">
            <w:pPr>
              <w:tabs>
                <w:tab w:leader="none" w:pos="0" w:val="left"/>
                <w:tab w:leader="none" w:pos="567" w:val="left"/>
                <w:tab w:leader="none" w:pos="1134" w:val="left"/>
              </w:tabs>
              <w:ind/>
              <w:jc w:val="center"/>
              <w:rPr>
                <w:sz w:val="24"/>
              </w:rPr>
            </w:pPr>
            <w:r>
              <w:rPr>
                <w:rStyle w:val="Style_3_ch"/>
              </w:rPr>
              <w:t>0,3</w:t>
            </w:r>
          </w:p>
        </w:tc>
      </w:tr>
    </w:tbl>
    <w:p w14:paraId="6705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</w:pPr>
    </w:p>
    <w:p w14:paraId="68050000">
      <w:pPr>
        <w:pStyle w:val="Style_3"/>
        <w:tabs>
          <w:tab w:leader="none" w:pos="0" w:val="left"/>
          <w:tab w:leader="none" w:pos="567" w:val="left"/>
          <w:tab w:leader="none" w:pos="1134" w:val="left"/>
        </w:tabs>
        <w:spacing w:after="0" w:line="240" w:lineRule="auto"/>
        <w:ind w:firstLine="0" w:left="0"/>
      </w:pPr>
    </w:p>
    <w:sectPr>
      <w:footerReference r:id="rId1" w:type="default"/>
      <w:pgSz w:h="16838" w:orient="portrait" w:w="11906"/>
      <w:pgMar w:bottom="1134" w:footer="709" w:gutter="0" w:header="709" w:left="1418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/>
</w:ft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4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5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6">
    <w:lvl w:ilvl="0">
      <w:start w:val="1"/>
      <w:numFmt w:val="decimal"/>
      <w:lvlText w:val="%1."/>
      <w:lvlJc w:val="left"/>
      <w:pPr>
        <w:ind w:firstLine="0" w:left="0"/>
      </w:pPr>
      <w:rPr>
        <w:color w:val="00000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502"/>
      </w:pPr>
    </w:lvl>
    <w:lvl w:ilvl="1">
      <w:start w:val="1"/>
      <w:numFmt w:val="decimal"/>
      <w:lvlText w:val="%1.%2"/>
      <w:lvlJc w:val="left"/>
      <w:pPr>
        <w:ind w:hanging="360" w:left="920"/>
      </w:pPr>
    </w:lvl>
    <w:lvl w:ilvl="2">
      <w:start w:val="1"/>
      <w:numFmt w:val="decimal"/>
      <w:lvlText w:val="%1.%2.%3"/>
      <w:lvlJc w:val="left"/>
      <w:pPr>
        <w:ind w:hanging="720" w:left="1698"/>
      </w:pPr>
    </w:lvl>
    <w:lvl w:ilvl="3">
      <w:start w:val="1"/>
      <w:numFmt w:val="decimal"/>
      <w:lvlText w:val="%1.%2.%3.%4"/>
      <w:lvlJc w:val="left"/>
      <w:pPr>
        <w:ind w:hanging="720" w:left="2116"/>
      </w:pPr>
    </w:lvl>
    <w:lvl w:ilvl="4">
      <w:start w:val="1"/>
      <w:numFmt w:val="decimal"/>
      <w:lvlText w:val="%1.%2.%3.%4.%5"/>
      <w:lvlJc w:val="left"/>
      <w:pPr>
        <w:ind w:hanging="1080" w:left="2894"/>
      </w:pPr>
    </w:lvl>
    <w:lvl w:ilvl="5">
      <w:start w:val="1"/>
      <w:numFmt w:val="decimal"/>
      <w:lvlText w:val="%1.%2.%3.%4.%5.%6"/>
      <w:lvlJc w:val="left"/>
      <w:pPr>
        <w:ind w:hanging="1080" w:left="3312"/>
      </w:pPr>
    </w:lvl>
    <w:lvl w:ilvl="6">
      <w:start w:val="1"/>
      <w:numFmt w:val="decimal"/>
      <w:lvlText w:val="%1.%2.%3.%4.%5.%6.%7"/>
      <w:lvlJc w:val="left"/>
      <w:pPr>
        <w:ind w:hanging="1440" w:left="4090"/>
      </w:pPr>
    </w:lvl>
    <w:lvl w:ilvl="7">
      <w:start w:val="1"/>
      <w:numFmt w:val="decimal"/>
      <w:lvlText w:val="%1.%2.%3.%4.%5.%6.%7.%8"/>
      <w:lvlJc w:val="left"/>
      <w:pPr>
        <w:ind w:hanging="1440" w:left="4508"/>
      </w:pPr>
    </w:lvl>
    <w:lvl w:ilvl="8">
      <w:start w:val="1"/>
      <w:numFmt w:val="decimal"/>
      <w:lvlText w:val="%1.%2.%3.%4.%5.%6.%7.%8.%9"/>
      <w:lvlJc w:val="left"/>
      <w:pPr>
        <w:ind w:hanging="1800" w:left="5286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rPr>
      <w:rFonts w:ascii="Times New Roman" w:hAnsi="Times New Roman"/>
      <w:sz w:val="28"/>
    </w:rPr>
  </w:style>
  <w:style w:default="1" w:styleId="Style_2_ch" w:type="character">
    <w:name w:val="Normal"/>
    <w:link w:val="Style_2"/>
    <w:rPr>
      <w:rFonts w:ascii="Times New Roman" w:hAnsi="Times New Roman"/>
      <w:sz w:val="28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toc 2"/>
    <w:next w:val="Style_2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Font Style18"/>
    <w:link w:val="Style_7_ch"/>
    <w:rPr>
      <w:rFonts w:ascii="Times New Roman" w:hAnsi="Times New Roman"/>
      <w:sz w:val="22"/>
    </w:rPr>
  </w:style>
  <w:style w:styleId="Style_7_ch" w:type="character">
    <w:name w:val="Font Style18"/>
    <w:link w:val="Style_7"/>
    <w:rPr>
      <w:rFonts w:ascii="Times New Roman" w:hAnsi="Times New Roman"/>
      <w:sz w:val="22"/>
    </w:rPr>
  </w:style>
  <w:style w:styleId="Style_8" w:type="paragraph">
    <w:name w:val="annotation text"/>
    <w:basedOn w:val="Style_2"/>
    <w:link w:val="Style_8_ch"/>
    <w:rPr>
      <w:sz w:val="20"/>
    </w:rPr>
  </w:style>
  <w:style w:styleId="Style_8_ch" w:type="character">
    <w:name w:val="annotation text"/>
    <w:basedOn w:val="Style_2_ch"/>
    <w:link w:val="Style_8"/>
    <w:rPr>
      <w:sz w:val="20"/>
    </w:rPr>
  </w:style>
  <w:style w:styleId="Style_9" w:type="paragraph">
    <w:name w:val="toc 4"/>
    <w:next w:val="Style_2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No Spacing"/>
    <w:link w:val="Style_10_ch"/>
    <w:pPr>
      <w:spacing w:after="0" w:line="240" w:lineRule="auto"/>
      <w:ind/>
    </w:pPr>
    <w:rPr>
      <w:rFonts w:ascii="Microsoft Sans Serif" w:hAnsi="Microsoft Sans Serif"/>
      <w:color w:val="000000"/>
      <w:sz w:val="24"/>
    </w:rPr>
  </w:style>
  <w:style w:styleId="Style_10_ch" w:type="character">
    <w:name w:val="No Spacing"/>
    <w:link w:val="Style_10"/>
    <w:rPr>
      <w:rFonts w:ascii="Microsoft Sans Serif" w:hAnsi="Microsoft Sans Serif"/>
      <w:color w:val="000000"/>
      <w:sz w:val="24"/>
    </w:rPr>
  </w:style>
  <w:style w:styleId="Style_11" w:type="paragraph">
    <w:name w:val="epm"/>
    <w:basedOn w:val="Style_5"/>
    <w:link w:val="Style_11_ch"/>
  </w:style>
  <w:style w:styleId="Style_11_ch" w:type="character">
    <w:name w:val="epm"/>
    <w:basedOn w:val="Style_5_ch"/>
    <w:link w:val="Style_11"/>
  </w:style>
  <w:style w:styleId="Style_12" w:type="paragraph">
    <w:name w:val="toc 6"/>
    <w:next w:val="Style_2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Основной текст + 11 pt12"/>
    <w:basedOn w:val="Style_5"/>
    <w:link w:val="Style_13_ch"/>
    <w:rPr>
      <w:rFonts w:ascii="Times New Roman" w:hAnsi="Times New Roman"/>
      <w:color w:val="000000"/>
      <w:spacing w:val="11"/>
      <w:sz w:val="22"/>
      <w:u w:val="none"/>
    </w:rPr>
  </w:style>
  <w:style w:styleId="Style_13_ch" w:type="character">
    <w:name w:val="Основной текст + 11 pt12"/>
    <w:basedOn w:val="Style_5_ch"/>
    <w:link w:val="Style_13"/>
    <w:rPr>
      <w:rFonts w:ascii="Times New Roman" w:hAnsi="Times New Roman"/>
      <w:color w:val="000000"/>
      <w:spacing w:val="11"/>
      <w:sz w:val="22"/>
      <w:u w:val="none"/>
    </w:rPr>
  </w:style>
  <w:style w:styleId="Style_14" w:type="paragraph">
    <w:name w:val="toc 7"/>
    <w:next w:val="Style_2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15" w:type="paragraph">
    <w:name w:val="heading 3"/>
    <w:basedOn w:val="Style_2"/>
    <w:next w:val="Style_2"/>
    <w:link w:val="Style_15_ch"/>
    <w:uiPriority w:val="9"/>
    <w:qFormat/>
    <w:pPr>
      <w:keepNext w:val="1"/>
      <w:spacing w:after="60" w:before="240"/>
      <w:ind/>
      <w:outlineLvl w:val="2"/>
    </w:pPr>
    <w:rPr>
      <w:rFonts w:ascii="Calibri Light" w:hAnsi="Calibri Light"/>
      <w:b w:val="1"/>
      <w:sz w:val="26"/>
    </w:rPr>
  </w:style>
  <w:style w:styleId="Style_15_ch" w:type="character">
    <w:name w:val="heading 3"/>
    <w:basedOn w:val="Style_2_ch"/>
    <w:link w:val="Style_15"/>
    <w:rPr>
      <w:rFonts w:ascii="Calibri Light" w:hAnsi="Calibri Light"/>
      <w:b w:val="1"/>
      <w:sz w:val="26"/>
    </w:rPr>
  </w:style>
  <w:style w:styleId="Style_16" w:type="paragraph">
    <w:name w:val="Основной текст2"/>
    <w:basedOn w:val="Style_2"/>
    <w:link w:val="Style_16_ch"/>
    <w:pPr>
      <w:widowControl w:val="0"/>
      <w:spacing w:after="0" w:line="139" w:lineRule="exact"/>
      <w:ind w:hanging="340" w:left="340"/>
      <w:jc w:val="both"/>
    </w:pPr>
    <w:rPr>
      <w:spacing w:val="1"/>
      <w:sz w:val="22"/>
    </w:rPr>
  </w:style>
  <w:style w:styleId="Style_16_ch" w:type="character">
    <w:name w:val="Основной текст2"/>
    <w:basedOn w:val="Style_2_ch"/>
    <w:link w:val="Style_16"/>
    <w:rPr>
      <w:spacing w:val="1"/>
      <w:sz w:val="22"/>
    </w:rPr>
  </w:style>
  <w:style w:styleId="Style_17" w:type="paragraph">
    <w:name w:val="Font Style35"/>
    <w:link w:val="Style_17_ch"/>
    <w:rPr>
      <w:rFonts w:ascii="Segoe UI" w:hAnsi="Segoe UI"/>
      <w:sz w:val="20"/>
    </w:rPr>
  </w:style>
  <w:style w:styleId="Style_17_ch" w:type="character">
    <w:name w:val="Font Style35"/>
    <w:link w:val="Style_17"/>
    <w:rPr>
      <w:rFonts w:ascii="Segoe UI" w:hAnsi="Segoe UI"/>
      <w:sz w:val="20"/>
    </w:rPr>
  </w:style>
  <w:style w:styleId="Style_18" w:type="paragraph">
    <w:name w:val="Strong"/>
    <w:basedOn w:val="Style_5"/>
    <w:link w:val="Style_18_ch"/>
    <w:rPr>
      <w:b w:val="1"/>
    </w:rPr>
  </w:style>
  <w:style w:styleId="Style_18_ch" w:type="character">
    <w:name w:val="Strong"/>
    <w:basedOn w:val="Style_5_ch"/>
    <w:link w:val="Style_18"/>
    <w:rPr>
      <w:b w:val="1"/>
    </w:rPr>
  </w:style>
  <w:style w:styleId="Style_19" w:type="paragraph">
    <w:name w:val="Font Style29"/>
    <w:basedOn w:val="Style_5"/>
    <w:link w:val="Style_19_ch"/>
    <w:rPr>
      <w:rFonts w:ascii="Times New Roman" w:hAnsi="Times New Roman"/>
      <w:i w:val="1"/>
      <w:sz w:val="22"/>
    </w:rPr>
  </w:style>
  <w:style w:styleId="Style_19_ch" w:type="character">
    <w:name w:val="Font Style29"/>
    <w:basedOn w:val="Style_5_ch"/>
    <w:link w:val="Style_19"/>
    <w:rPr>
      <w:rFonts w:ascii="Times New Roman" w:hAnsi="Times New Roman"/>
      <w:i w:val="1"/>
      <w:sz w:val="22"/>
    </w:rPr>
  </w:style>
  <w:style w:styleId="Style_20" w:type="paragraph">
    <w:name w:val="Абзац списка1"/>
    <w:basedOn w:val="Style_2"/>
    <w:link w:val="Style_20_ch"/>
    <w:pPr>
      <w:ind w:firstLine="0" w:left="720"/>
      <w:contextualSpacing w:val="1"/>
    </w:pPr>
    <w:rPr>
      <w:rFonts w:ascii="Calibri" w:hAnsi="Calibri"/>
      <w:sz w:val="22"/>
    </w:rPr>
  </w:style>
  <w:style w:styleId="Style_20_ch" w:type="character">
    <w:name w:val="Абзац списка1"/>
    <w:basedOn w:val="Style_2_ch"/>
    <w:link w:val="Style_20"/>
    <w:rPr>
      <w:rFonts w:ascii="Calibri" w:hAnsi="Calibri"/>
      <w:sz w:val="22"/>
    </w:rPr>
  </w:style>
  <w:style w:styleId="Style_21" w:type="paragraph">
    <w:name w:val="Font Style30"/>
    <w:basedOn w:val="Style_5"/>
    <w:link w:val="Style_21_ch"/>
    <w:rPr>
      <w:rFonts w:ascii="Times New Roman" w:hAnsi="Times New Roman"/>
      <w:b w:val="1"/>
      <w:sz w:val="22"/>
    </w:rPr>
  </w:style>
  <w:style w:styleId="Style_21_ch" w:type="character">
    <w:name w:val="Font Style30"/>
    <w:basedOn w:val="Style_5_ch"/>
    <w:link w:val="Style_21"/>
    <w:rPr>
      <w:rFonts w:ascii="Times New Roman" w:hAnsi="Times New Roman"/>
      <w:b w:val="1"/>
      <w:sz w:val="22"/>
    </w:rPr>
  </w:style>
  <w:style w:styleId="Style_22" w:type="paragraph">
    <w:name w:val="Normal (Web)"/>
    <w:basedOn w:val="Style_2"/>
    <w:link w:val="Style_22_ch"/>
    <w:pPr>
      <w:spacing w:afterAutospacing="on" w:beforeAutospacing="on" w:line="240" w:lineRule="auto"/>
      <w:ind/>
    </w:pPr>
    <w:rPr>
      <w:sz w:val="24"/>
    </w:rPr>
  </w:style>
  <w:style w:styleId="Style_22_ch" w:type="character">
    <w:name w:val="Normal (Web)"/>
    <w:basedOn w:val="Style_2_ch"/>
    <w:link w:val="Style_22"/>
    <w:rPr>
      <w:sz w:val="24"/>
    </w:rPr>
  </w:style>
  <w:style w:styleId="Style_23" w:type="paragraph">
    <w:name w:val="blk"/>
    <w:basedOn w:val="Style_5"/>
    <w:link w:val="Style_23_ch"/>
  </w:style>
  <w:style w:styleId="Style_23_ch" w:type="character">
    <w:name w:val="blk"/>
    <w:basedOn w:val="Style_5_ch"/>
    <w:link w:val="Style_23"/>
  </w:style>
  <w:style w:styleId="Style_24" w:type="paragraph">
    <w:name w:val="Font Style11"/>
    <w:link w:val="Style_24_ch"/>
    <w:rPr>
      <w:rFonts w:ascii="Times New Roman" w:hAnsi="Times New Roman"/>
      <w:sz w:val="22"/>
    </w:rPr>
  </w:style>
  <w:style w:styleId="Style_24_ch" w:type="character">
    <w:name w:val="Font Style11"/>
    <w:link w:val="Style_24"/>
    <w:rPr>
      <w:rFonts w:ascii="Times New Roman" w:hAnsi="Times New Roman"/>
      <w:sz w:val="22"/>
    </w:rPr>
  </w:style>
  <w:style w:styleId="Style_25" w:type="paragraph">
    <w:name w:val="Основной текст1"/>
    <w:basedOn w:val="Style_2"/>
    <w:link w:val="Style_25_ch"/>
    <w:pPr>
      <w:spacing w:after="0" w:before="240" w:line="475" w:lineRule="exact"/>
      <w:ind/>
      <w:jc w:val="both"/>
    </w:pPr>
    <w:rPr>
      <w:rFonts w:asciiTheme="minorAscii" w:hAnsiTheme="minorHAnsi"/>
      <w:sz w:val="27"/>
    </w:rPr>
  </w:style>
  <w:style w:styleId="Style_25_ch" w:type="character">
    <w:name w:val="Основной текст1"/>
    <w:basedOn w:val="Style_2_ch"/>
    <w:link w:val="Style_25"/>
    <w:rPr>
      <w:rFonts w:asciiTheme="minorAscii" w:hAnsiTheme="minorHAnsi"/>
      <w:sz w:val="27"/>
    </w:rPr>
  </w:style>
  <w:style w:styleId="Style_26" w:type="paragraph">
    <w:name w:val="annotation reference"/>
    <w:link w:val="Style_26_ch"/>
    <w:rPr>
      <w:sz w:val="16"/>
    </w:rPr>
  </w:style>
  <w:style w:styleId="Style_26_ch" w:type="character">
    <w:name w:val="annotation reference"/>
    <w:link w:val="Style_26"/>
    <w:rPr>
      <w:sz w:val="16"/>
    </w:rPr>
  </w:style>
  <w:style w:styleId="Style_27" w:type="paragraph">
    <w:name w:val="footer"/>
    <w:basedOn w:val="Style_2"/>
    <w:link w:val="Style_27_ch"/>
    <w:pPr>
      <w:tabs>
        <w:tab w:leader="none" w:pos="4677" w:val="center"/>
        <w:tab w:leader="none" w:pos="9355" w:val="right"/>
      </w:tabs>
      <w:ind/>
    </w:pPr>
  </w:style>
  <w:style w:styleId="Style_27_ch" w:type="character">
    <w:name w:val="footer"/>
    <w:basedOn w:val="Style_2_ch"/>
    <w:link w:val="Style_27"/>
  </w:style>
  <w:style w:styleId="Style_28" w:type="paragraph">
    <w:name w:val="toc 3"/>
    <w:next w:val="Style_2"/>
    <w:link w:val="Style_2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8_ch" w:type="character">
    <w:name w:val="toc 3"/>
    <w:link w:val="Style_28"/>
    <w:rPr>
      <w:rFonts w:ascii="XO Thames" w:hAnsi="XO Thames"/>
      <w:sz w:val="28"/>
    </w:rPr>
  </w:style>
  <w:style w:styleId="Style_29" w:type="paragraph">
    <w:name w:val="Body Text"/>
    <w:basedOn w:val="Style_2"/>
    <w:link w:val="Style_29_ch"/>
    <w:pPr>
      <w:spacing w:after="120"/>
      <w:ind/>
    </w:pPr>
  </w:style>
  <w:style w:styleId="Style_29_ch" w:type="character">
    <w:name w:val="Body Text"/>
    <w:basedOn w:val="Style_2_ch"/>
    <w:link w:val="Style_29"/>
  </w:style>
  <w:style w:styleId="Style_30" w:type="paragraph">
    <w:name w:val="С_Т"/>
    <w:link w:val="Style_30_ch"/>
    <w:pPr>
      <w:spacing w:after="0" w:line="240" w:lineRule="auto"/>
      <w:ind/>
    </w:pPr>
    <w:rPr>
      <w:rFonts w:ascii="Times New Roman" w:hAnsi="Times New Roman"/>
      <w:sz w:val="24"/>
    </w:rPr>
  </w:style>
  <w:style w:styleId="Style_30_ch" w:type="character">
    <w:name w:val="С_Т"/>
    <w:link w:val="Style_30"/>
    <w:rPr>
      <w:rFonts w:ascii="Times New Roman" w:hAnsi="Times New Roman"/>
      <w:sz w:val="24"/>
    </w:rPr>
  </w:style>
  <w:style w:styleId="Style_31" w:type="paragraph">
    <w:name w:val="Основной текст + 11 pt9"/>
    <w:basedOn w:val="Style_5"/>
    <w:link w:val="Style_31_ch"/>
    <w:rPr>
      <w:rFonts w:ascii="Times New Roman" w:hAnsi="Times New Roman"/>
      <w:color w:val="000000"/>
      <w:spacing w:val="13"/>
      <w:sz w:val="22"/>
      <w:u w:val="none"/>
    </w:rPr>
  </w:style>
  <w:style w:styleId="Style_31_ch" w:type="character">
    <w:name w:val="Основной текст + 11 pt9"/>
    <w:basedOn w:val="Style_5_ch"/>
    <w:link w:val="Style_31"/>
    <w:rPr>
      <w:rFonts w:ascii="Times New Roman" w:hAnsi="Times New Roman"/>
      <w:color w:val="000000"/>
      <w:spacing w:val="13"/>
      <w:sz w:val="22"/>
      <w:u w:val="none"/>
    </w:rPr>
  </w:style>
  <w:style w:styleId="Style_32" w:type="paragraph">
    <w:name w:val="heading 5"/>
    <w:next w:val="Style_2"/>
    <w:link w:val="Style_3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32_ch" w:type="character">
    <w:name w:val="heading 5"/>
    <w:link w:val="Style_32"/>
    <w:rPr>
      <w:rFonts w:ascii="XO Thames" w:hAnsi="XO Thames"/>
      <w:b w:val="1"/>
      <w:sz w:val="22"/>
    </w:rPr>
  </w:style>
  <w:style w:styleId="Style_33" w:type="paragraph">
    <w:name w:val="Font Style23"/>
    <w:basedOn w:val="Style_5"/>
    <w:link w:val="Style_33_ch"/>
    <w:rPr>
      <w:rFonts w:ascii="Times New Roman" w:hAnsi="Times New Roman"/>
      <w:sz w:val="26"/>
    </w:rPr>
  </w:style>
  <w:style w:styleId="Style_33_ch" w:type="character">
    <w:name w:val="Font Style23"/>
    <w:basedOn w:val="Style_5_ch"/>
    <w:link w:val="Style_33"/>
    <w:rPr>
      <w:rFonts w:ascii="Times New Roman" w:hAnsi="Times New Roman"/>
      <w:sz w:val="26"/>
    </w:rPr>
  </w:style>
  <w:style w:styleId="Style_34" w:type="paragraph">
    <w:name w:val="Заголовок №1"/>
    <w:basedOn w:val="Style_2"/>
    <w:link w:val="Style_34_ch"/>
    <w:pPr>
      <w:spacing w:after="240" w:before="480" w:line="240" w:lineRule="atLeast"/>
      <w:ind/>
      <w:jc w:val="center"/>
      <w:outlineLvl w:val="0"/>
    </w:pPr>
    <w:rPr>
      <w:rFonts w:asciiTheme="minorAscii" w:hAnsiTheme="minorHAnsi"/>
      <w:sz w:val="27"/>
    </w:rPr>
  </w:style>
  <w:style w:styleId="Style_34_ch" w:type="character">
    <w:name w:val="Заголовок №1"/>
    <w:basedOn w:val="Style_2_ch"/>
    <w:link w:val="Style_34"/>
    <w:rPr>
      <w:rFonts w:asciiTheme="minorAscii" w:hAnsiTheme="minorHAnsi"/>
      <w:sz w:val="27"/>
    </w:rPr>
  </w:style>
  <w:style w:styleId="Style_35" w:type="paragraph">
    <w:name w:val="header"/>
    <w:basedOn w:val="Style_2"/>
    <w:link w:val="Style_35_ch"/>
    <w:pPr>
      <w:tabs>
        <w:tab w:leader="none" w:pos="4677" w:val="center"/>
        <w:tab w:leader="none" w:pos="9355" w:val="right"/>
      </w:tabs>
      <w:ind/>
    </w:pPr>
  </w:style>
  <w:style w:styleId="Style_35_ch" w:type="character">
    <w:name w:val="header"/>
    <w:basedOn w:val="Style_2_ch"/>
    <w:link w:val="Style_35"/>
  </w:style>
  <w:style w:styleId="Style_36" w:type="paragraph">
    <w:name w:val="heading 1"/>
    <w:next w:val="Style_2"/>
    <w:link w:val="Style_3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6_ch" w:type="character">
    <w:name w:val="heading 1"/>
    <w:link w:val="Style_36"/>
    <w:rPr>
      <w:rFonts w:ascii="XO Thames" w:hAnsi="XO Thames"/>
      <w:b w:val="1"/>
      <w:sz w:val="32"/>
    </w:rPr>
  </w:style>
  <w:style w:styleId="Style_37" w:type="paragraph">
    <w:name w:val="HTML Preformatted"/>
    <w:basedOn w:val="Style_2"/>
    <w:link w:val="Style_37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spacing w:after="0" w:line="240" w:lineRule="auto"/>
      <w:ind/>
    </w:pPr>
    <w:rPr>
      <w:rFonts w:ascii="Courier New" w:hAnsi="Courier New"/>
      <w:sz w:val="20"/>
    </w:rPr>
  </w:style>
  <w:style w:styleId="Style_37_ch" w:type="character">
    <w:name w:val="HTML Preformatted"/>
    <w:basedOn w:val="Style_2_ch"/>
    <w:link w:val="Style_37"/>
    <w:rPr>
      <w:rFonts w:ascii="Courier New" w:hAnsi="Courier New"/>
      <w:sz w:val="20"/>
    </w:rPr>
  </w:style>
  <w:style w:styleId="Style_38" w:type="paragraph">
    <w:name w:val="Font Style27"/>
    <w:basedOn w:val="Style_5"/>
    <w:link w:val="Style_38_ch"/>
    <w:rPr>
      <w:rFonts w:ascii="Times New Roman" w:hAnsi="Times New Roman"/>
      <w:sz w:val="22"/>
    </w:rPr>
  </w:style>
  <w:style w:styleId="Style_38_ch" w:type="character">
    <w:name w:val="Font Style27"/>
    <w:basedOn w:val="Style_5_ch"/>
    <w:link w:val="Style_38"/>
    <w:rPr>
      <w:rFonts w:ascii="Times New Roman" w:hAnsi="Times New Roman"/>
      <w:sz w:val="22"/>
    </w:rPr>
  </w:style>
  <w:style w:styleId="Style_39" w:type="paragraph">
    <w:name w:val="Body Text Indent"/>
    <w:basedOn w:val="Style_2"/>
    <w:link w:val="Style_39_ch"/>
    <w:pPr>
      <w:spacing w:after="0" w:line="240" w:lineRule="auto"/>
      <w:ind w:firstLine="0" w:left="75"/>
      <w:jc w:val="both"/>
    </w:pPr>
  </w:style>
  <w:style w:styleId="Style_39_ch" w:type="character">
    <w:name w:val="Body Text Indent"/>
    <w:basedOn w:val="Style_2_ch"/>
    <w:link w:val="Style_39"/>
  </w:style>
  <w:style w:styleId="Style_3" w:type="paragraph">
    <w:name w:val="List Paragraph"/>
    <w:basedOn w:val="Style_2"/>
    <w:link w:val="Style_3_ch"/>
    <w:pPr>
      <w:ind w:firstLine="0" w:left="720"/>
      <w:contextualSpacing w:val="1"/>
      <w:jc w:val="both"/>
    </w:pPr>
    <w:rPr>
      <w:sz w:val="24"/>
    </w:rPr>
  </w:style>
  <w:style w:styleId="Style_3_ch" w:type="character">
    <w:name w:val="List Paragraph"/>
    <w:basedOn w:val="Style_2_ch"/>
    <w:link w:val="Style_3"/>
    <w:rPr>
      <w:sz w:val="24"/>
    </w:rPr>
  </w:style>
  <w:style w:styleId="Style_40" w:type="paragraph">
    <w:name w:val="Hyperlink"/>
    <w:link w:val="Style_40_ch"/>
    <w:rPr>
      <w:color w:val="0000FF"/>
      <w:u w:val="single"/>
    </w:rPr>
  </w:style>
  <w:style w:styleId="Style_40_ch" w:type="character">
    <w:name w:val="Hyperlink"/>
    <w:link w:val="Style_40"/>
    <w:rPr>
      <w:color w:val="0000FF"/>
      <w:u w:val="single"/>
    </w:rPr>
  </w:style>
  <w:style w:styleId="Style_41" w:type="paragraph">
    <w:name w:val="Footnote"/>
    <w:basedOn w:val="Style_2"/>
    <w:link w:val="Style_41_ch"/>
    <w:rPr>
      <w:sz w:val="20"/>
    </w:rPr>
  </w:style>
  <w:style w:styleId="Style_41_ch" w:type="character">
    <w:name w:val="Footnote"/>
    <w:basedOn w:val="Style_2_ch"/>
    <w:link w:val="Style_41"/>
    <w:rPr>
      <w:sz w:val="20"/>
    </w:rPr>
  </w:style>
  <w:style w:styleId="Style_42" w:type="paragraph">
    <w:name w:val="toc 1"/>
    <w:next w:val="Style_2"/>
    <w:link w:val="Style_4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42_ch" w:type="character">
    <w:name w:val="toc 1"/>
    <w:link w:val="Style_42"/>
    <w:rPr>
      <w:rFonts w:ascii="XO Thames" w:hAnsi="XO Thames"/>
      <w:b w:val="1"/>
      <w:sz w:val="28"/>
    </w:rPr>
  </w:style>
  <w:style w:styleId="Style_43" w:type="paragraph">
    <w:name w:val="Без интервала1"/>
    <w:link w:val="Style_43_ch"/>
    <w:pPr>
      <w:spacing w:after="0" w:line="240" w:lineRule="auto"/>
      <w:ind/>
    </w:pPr>
    <w:rPr>
      <w:rFonts w:ascii="Calibri" w:hAnsi="Calibri"/>
    </w:rPr>
  </w:style>
  <w:style w:styleId="Style_43_ch" w:type="character">
    <w:name w:val="Без интервала1"/>
    <w:link w:val="Style_43"/>
    <w:rPr>
      <w:rFonts w:ascii="Calibri" w:hAnsi="Calibri"/>
    </w:rPr>
  </w:style>
  <w:style w:styleId="Style_44" w:type="paragraph">
    <w:name w:val="Header and Footer"/>
    <w:link w:val="Style_44_ch"/>
    <w:pPr>
      <w:spacing w:line="240" w:lineRule="auto"/>
      <w:ind/>
      <w:jc w:val="both"/>
    </w:pPr>
    <w:rPr>
      <w:rFonts w:ascii="XO Thames" w:hAnsi="XO Thames"/>
      <w:sz w:val="20"/>
    </w:rPr>
  </w:style>
  <w:style w:styleId="Style_44_ch" w:type="character">
    <w:name w:val="Header and Footer"/>
    <w:link w:val="Style_44"/>
    <w:rPr>
      <w:rFonts w:ascii="XO Thames" w:hAnsi="XO Thames"/>
      <w:sz w:val="20"/>
    </w:rPr>
  </w:style>
  <w:style w:styleId="Style_45" w:type="paragraph">
    <w:name w:val="Style16"/>
    <w:basedOn w:val="Style_2"/>
    <w:link w:val="Style_45_ch"/>
    <w:pPr>
      <w:widowControl w:val="0"/>
      <w:spacing w:after="0" w:line="240" w:lineRule="auto"/>
      <w:ind/>
    </w:pPr>
    <w:rPr>
      <w:rFonts w:ascii="Segoe UI" w:hAnsi="Segoe UI"/>
      <w:sz w:val="24"/>
    </w:rPr>
  </w:style>
  <w:style w:styleId="Style_45_ch" w:type="character">
    <w:name w:val="Style16"/>
    <w:basedOn w:val="Style_2_ch"/>
    <w:link w:val="Style_45"/>
    <w:rPr>
      <w:rFonts w:ascii="Segoe UI" w:hAnsi="Segoe UI"/>
      <w:sz w:val="24"/>
    </w:rPr>
  </w:style>
  <w:style w:styleId="Style_46" w:type="paragraph">
    <w:name w:val="annotation subject"/>
    <w:basedOn w:val="Style_8"/>
    <w:next w:val="Style_8"/>
    <w:link w:val="Style_46_ch"/>
    <w:rPr>
      <w:b w:val="1"/>
    </w:rPr>
  </w:style>
  <w:style w:styleId="Style_46_ch" w:type="character">
    <w:name w:val="annotation subject"/>
    <w:basedOn w:val="Style_8_ch"/>
    <w:link w:val="Style_46"/>
    <w:rPr>
      <w:b w:val="1"/>
    </w:rPr>
  </w:style>
  <w:style w:styleId="Style_47" w:type="paragraph">
    <w:name w:val="toc 9"/>
    <w:next w:val="Style_2"/>
    <w:link w:val="Style_4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47_ch" w:type="character">
    <w:name w:val="toc 9"/>
    <w:link w:val="Style_47"/>
    <w:rPr>
      <w:rFonts w:ascii="XO Thames" w:hAnsi="XO Thames"/>
      <w:sz w:val="28"/>
    </w:rPr>
  </w:style>
  <w:style w:styleId="Style_48" w:type="paragraph">
    <w:name w:val="Основной текст (13)"/>
    <w:basedOn w:val="Style_2"/>
    <w:link w:val="Style_48_ch"/>
    <w:pPr>
      <w:spacing w:after="420" w:before="180" w:line="240" w:lineRule="atLeast"/>
      <w:ind/>
    </w:pPr>
    <w:rPr>
      <w:rFonts w:asciiTheme="minorAscii" w:hAnsiTheme="minorHAnsi"/>
      <w:sz w:val="27"/>
    </w:rPr>
  </w:style>
  <w:style w:styleId="Style_48_ch" w:type="character">
    <w:name w:val="Основной текст (13)"/>
    <w:basedOn w:val="Style_2_ch"/>
    <w:link w:val="Style_48"/>
    <w:rPr>
      <w:rFonts w:asciiTheme="minorAscii" w:hAnsiTheme="minorHAnsi"/>
      <w:sz w:val="27"/>
    </w:rPr>
  </w:style>
  <w:style w:styleId="Style_49" w:type="paragraph">
    <w:name w:val="Обычный2"/>
    <w:link w:val="Style_49_ch"/>
    <w:pPr>
      <w:spacing w:after="0"/>
      <w:ind/>
    </w:pPr>
    <w:rPr>
      <w:rFonts w:ascii="Arial" w:hAnsi="Arial"/>
      <w:color w:val="000000"/>
    </w:rPr>
  </w:style>
  <w:style w:styleId="Style_49_ch" w:type="character">
    <w:name w:val="Обычный2"/>
    <w:link w:val="Style_49"/>
    <w:rPr>
      <w:rFonts w:ascii="Arial" w:hAnsi="Arial"/>
      <w:color w:val="000000"/>
    </w:rPr>
  </w:style>
  <w:style w:styleId="Style_50" w:type="paragraph">
    <w:name w:val="apple-converted-space"/>
    <w:link w:val="Style_50_ch"/>
  </w:style>
  <w:style w:styleId="Style_50_ch" w:type="character">
    <w:name w:val="apple-converted-space"/>
    <w:link w:val="Style_50"/>
  </w:style>
  <w:style w:styleId="Style_51" w:type="paragraph">
    <w:name w:val="Balloon Text"/>
    <w:basedOn w:val="Style_2"/>
    <w:link w:val="Style_51_ch"/>
    <w:pPr>
      <w:spacing w:after="0" w:line="240" w:lineRule="auto"/>
      <w:ind/>
    </w:pPr>
    <w:rPr>
      <w:rFonts w:ascii="Tahoma" w:hAnsi="Tahoma"/>
      <w:sz w:val="16"/>
    </w:rPr>
  </w:style>
  <w:style w:styleId="Style_51_ch" w:type="character">
    <w:name w:val="Balloon Text"/>
    <w:basedOn w:val="Style_2_ch"/>
    <w:link w:val="Style_51"/>
    <w:rPr>
      <w:rFonts w:ascii="Tahoma" w:hAnsi="Tahoma"/>
      <w:sz w:val="16"/>
    </w:rPr>
  </w:style>
  <w:style w:styleId="Style_52" w:type="paragraph">
    <w:name w:val="toc 8"/>
    <w:next w:val="Style_2"/>
    <w:link w:val="Style_5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52_ch" w:type="character">
    <w:name w:val="toc 8"/>
    <w:link w:val="Style_52"/>
    <w:rPr>
      <w:rFonts w:ascii="XO Thames" w:hAnsi="XO Thames"/>
      <w:sz w:val="28"/>
    </w:rPr>
  </w:style>
  <w:style w:styleId="Style_53" w:type="paragraph">
    <w:name w:val="Основной текст + 11 pt4"/>
    <w:basedOn w:val="Style_5"/>
    <w:link w:val="Style_53_ch"/>
    <w:rPr>
      <w:rFonts w:ascii="Times New Roman" w:hAnsi="Times New Roman"/>
      <w:color w:val="000000"/>
      <w:spacing w:val="13"/>
      <w:sz w:val="22"/>
      <w:u w:val="none"/>
    </w:rPr>
  </w:style>
  <w:style w:styleId="Style_53_ch" w:type="character">
    <w:name w:val="Основной текст + 11 pt4"/>
    <w:basedOn w:val="Style_5_ch"/>
    <w:link w:val="Style_53"/>
    <w:rPr>
      <w:rFonts w:ascii="Times New Roman" w:hAnsi="Times New Roman"/>
      <w:color w:val="000000"/>
      <w:spacing w:val="13"/>
      <w:sz w:val="22"/>
      <w:u w:val="none"/>
    </w:rPr>
  </w:style>
  <w:style w:styleId="Style_54" w:type="paragraph">
    <w:name w:val="Font Style25"/>
    <w:basedOn w:val="Style_5"/>
    <w:link w:val="Style_54_ch"/>
    <w:rPr>
      <w:rFonts w:ascii="Times New Roman" w:hAnsi="Times New Roman"/>
      <w:b w:val="1"/>
      <w:sz w:val="26"/>
    </w:rPr>
  </w:style>
  <w:style w:styleId="Style_54_ch" w:type="character">
    <w:name w:val="Font Style25"/>
    <w:basedOn w:val="Style_5_ch"/>
    <w:link w:val="Style_54"/>
    <w:rPr>
      <w:rFonts w:ascii="Times New Roman" w:hAnsi="Times New Roman"/>
      <w:b w:val="1"/>
      <w:sz w:val="26"/>
    </w:rPr>
  </w:style>
  <w:style w:styleId="Style_55" w:type="paragraph">
    <w:name w:val="toc 5"/>
    <w:next w:val="Style_2"/>
    <w:link w:val="Style_5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55_ch" w:type="character">
    <w:name w:val="toc 5"/>
    <w:link w:val="Style_55"/>
    <w:rPr>
      <w:rFonts w:ascii="XO Thames" w:hAnsi="XO Thames"/>
      <w:sz w:val="28"/>
    </w:rPr>
  </w:style>
  <w:style w:styleId="Style_56" w:type="paragraph">
    <w:name w:val="footnote reference"/>
    <w:link w:val="Style_56_ch"/>
    <w:rPr>
      <w:vertAlign w:val="superscript"/>
    </w:rPr>
  </w:style>
  <w:style w:styleId="Style_56_ch" w:type="character">
    <w:name w:val="footnote reference"/>
    <w:link w:val="Style_56"/>
    <w:rPr>
      <w:vertAlign w:val="superscript"/>
    </w:rPr>
  </w:style>
  <w:style w:styleId="Style_57" w:type="paragraph">
    <w:name w:val="ConsPlusNormal"/>
    <w:link w:val="Style_57_ch"/>
    <w:pPr>
      <w:widowControl w:val="0"/>
      <w:spacing w:after="0" w:line="240" w:lineRule="auto"/>
      <w:ind/>
    </w:pPr>
    <w:rPr>
      <w:rFonts w:ascii="Arial" w:hAnsi="Arial"/>
      <w:sz w:val="20"/>
    </w:rPr>
  </w:style>
  <w:style w:styleId="Style_57_ch" w:type="character">
    <w:name w:val="ConsPlusNormal"/>
    <w:link w:val="Style_57"/>
    <w:rPr>
      <w:rFonts w:ascii="Arial" w:hAnsi="Arial"/>
      <w:sz w:val="20"/>
    </w:rPr>
  </w:style>
  <w:style w:styleId="Style_58" w:type="paragraph">
    <w:name w:val="Emphasis"/>
    <w:link w:val="Style_58_ch"/>
    <w:rPr>
      <w:i w:val="1"/>
    </w:rPr>
  </w:style>
  <w:style w:styleId="Style_58_ch" w:type="character">
    <w:name w:val="Emphasis"/>
    <w:link w:val="Style_58"/>
    <w:rPr>
      <w:i w:val="1"/>
    </w:rPr>
  </w:style>
  <w:style w:styleId="Style_59" w:type="paragraph">
    <w:name w:val="Subtitle"/>
    <w:next w:val="Style_2"/>
    <w:link w:val="Style_5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59_ch" w:type="character">
    <w:name w:val="Subtitle"/>
    <w:link w:val="Style_59"/>
    <w:rPr>
      <w:rFonts w:ascii="XO Thames" w:hAnsi="XO Thames"/>
      <w:i w:val="1"/>
      <w:sz w:val="24"/>
    </w:rPr>
  </w:style>
  <w:style w:styleId="Style_60" w:type="paragraph">
    <w:name w:val="Основной текст (2)"/>
    <w:basedOn w:val="Style_2"/>
    <w:link w:val="Style_60_ch"/>
    <w:pPr>
      <w:spacing w:after="0" w:line="240" w:lineRule="atLeast"/>
      <w:ind w:hanging="460" w:left="460"/>
    </w:pPr>
    <w:rPr>
      <w:rFonts w:asciiTheme="minorAscii" w:hAnsiTheme="minorHAnsi"/>
      <w:sz w:val="16"/>
    </w:rPr>
  </w:style>
  <w:style w:styleId="Style_60_ch" w:type="character">
    <w:name w:val="Основной текст (2)"/>
    <w:basedOn w:val="Style_2_ch"/>
    <w:link w:val="Style_60"/>
    <w:rPr>
      <w:rFonts w:asciiTheme="minorAscii" w:hAnsiTheme="minorHAnsi"/>
      <w:sz w:val="16"/>
    </w:rPr>
  </w:style>
  <w:style w:styleId="Style_61" w:type="paragraph">
    <w:name w:val="toc 10"/>
    <w:next w:val="Style_2"/>
    <w:link w:val="Style_61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61_ch" w:type="character">
    <w:name w:val="toc 10"/>
    <w:link w:val="Style_61"/>
    <w:rPr>
      <w:rFonts w:ascii="XO Thames" w:hAnsi="XO Thames"/>
      <w:sz w:val="28"/>
    </w:rPr>
  </w:style>
  <w:style w:styleId="Style_62" w:type="paragraph">
    <w:name w:val="Title"/>
    <w:next w:val="Style_2"/>
    <w:link w:val="Style_6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62_ch" w:type="character">
    <w:name w:val="Title"/>
    <w:link w:val="Style_62"/>
    <w:rPr>
      <w:rFonts w:ascii="XO Thames" w:hAnsi="XO Thames"/>
      <w:b w:val="1"/>
      <w:caps w:val="1"/>
      <w:sz w:val="40"/>
    </w:rPr>
  </w:style>
  <w:style w:styleId="Style_63" w:type="paragraph">
    <w:name w:val="heading 4"/>
    <w:next w:val="Style_2"/>
    <w:link w:val="Style_6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63_ch" w:type="character">
    <w:name w:val="heading 4"/>
    <w:link w:val="Style_63"/>
    <w:rPr>
      <w:rFonts w:ascii="XO Thames" w:hAnsi="XO Thames"/>
      <w:b w:val="1"/>
      <w:sz w:val="24"/>
    </w:rPr>
  </w:style>
  <w:style w:styleId="Style_64" w:type="paragraph">
    <w:name w:val="Default"/>
    <w:link w:val="Style_64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64_ch" w:type="character">
    <w:name w:val="Default"/>
    <w:link w:val="Style_64"/>
    <w:rPr>
      <w:rFonts w:ascii="Times New Roman" w:hAnsi="Times New Roman"/>
      <w:color w:val="000000"/>
      <w:sz w:val="24"/>
    </w:rPr>
  </w:style>
  <w:style w:styleId="Style_65" w:type="paragraph">
    <w:name w:val="heading 2"/>
    <w:basedOn w:val="Style_2"/>
    <w:link w:val="Style_65_ch"/>
    <w:uiPriority w:val="9"/>
    <w:qFormat/>
    <w:pPr>
      <w:spacing w:afterAutospacing="on" w:beforeAutospacing="on" w:line="240" w:lineRule="auto"/>
      <w:ind/>
      <w:outlineLvl w:val="1"/>
    </w:pPr>
    <w:rPr>
      <w:b w:val="1"/>
      <w:sz w:val="36"/>
    </w:rPr>
  </w:style>
  <w:style w:styleId="Style_65_ch" w:type="character">
    <w:name w:val="heading 2"/>
    <w:basedOn w:val="Style_2_ch"/>
    <w:link w:val="Style_65"/>
    <w:rPr>
      <w:b w:val="1"/>
      <w:sz w:val="36"/>
    </w:rPr>
  </w:style>
  <w:style w:styleId="Style_66" w:type="paragraph">
    <w:name w:val="normaltextrun"/>
    <w:basedOn w:val="Style_5"/>
    <w:link w:val="Style_66_ch"/>
  </w:style>
  <w:style w:styleId="Style_66_ch" w:type="character">
    <w:name w:val="normaltextrun"/>
    <w:basedOn w:val="Style_5_ch"/>
    <w:link w:val="Style_66"/>
  </w:style>
  <w:style w:styleId="Style_67" w:type="paragraph">
    <w:name w:val="eop"/>
    <w:basedOn w:val="Style_5"/>
    <w:link w:val="Style_67_ch"/>
  </w:style>
  <w:style w:styleId="Style_67_ch" w:type="character">
    <w:name w:val="eop"/>
    <w:basedOn w:val="Style_5_ch"/>
    <w:link w:val="Style_67"/>
  </w:style>
  <w:style w:styleId="Style_68" w:type="table">
    <w:name w:val="Сетка таблицы2"/>
    <w:basedOn w:val="Style_1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9" w:type="table">
    <w:name w:val="Сетка таблицы1"/>
    <w:basedOn w:val="Style_1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" w:type="table">
    <w:name w:val="Сетка таблицы4"/>
    <w:basedOn w:val="Style_1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1" w:type="table">
    <w:name w:val="Сетка таблицы3"/>
    <w:basedOn w:val="Style_1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" w:type="table">
    <w:name w:val="Сетка таблицы5"/>
    <w:basedOn w:val="Style_1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7" Target="numbering.xml" Type="http://schemas.openxmlformats.org/officeDocument/2006/relationships/numbering"/>
  <Relationship Id="rId66" Target="theme/theme1.xml" Type="http://schemas.openxmlformats.org/officeDocument/2006/relationships/theme"/>
  <Relationship Id="rId65" Target="webSettings.xml" Type="http://schemas.openxmlformats.org/officeDocument/2006/relationships/webSettings"/>
  <Relationship Id="rId60" Target="media/59.png" Type="http://schemas.openxmlformats.org/officeDocument/2006/relationships/image"/>
  <Relationship Id="rId59" Target="media/58.png" Type="http://schemas.openxmlformats.org/officeDocument/2006/relationships/image"/>
  <Relationship Id="rId63" Target="styles.xml" Type="http://schemas.openxmlformats.org/officeDocument/2006/relationships/styles"/>
  <Relationship Id="rId57" Target="media/56.png" Type="http://schemas.openxmlformats.org/officeDocument/2006/relationships/image"/>
  <Relationship Id="rId56" Target="media/55.wmf" Type="http://schemas.openxmlformats.org/officeDocument/2006/relationships/image"/>
  <Relationship Id="rId51" Target="media/50.wmf" Type="http://schemas.openxmlformats.org/officeDocument/2006/relationships/image"/>
  <Relationship Id="rId48" Target="media/47.png" Type="http://schemas.openxmlformats.org/officeDocument/2006/relationships/image"/>
  <Relationship Id="rId55" Target="media/54.wmf" Type="http://schemas.openxmlformats.org/officeDocument/2006/relationships/image"/>
  <Relationship Id="rId47" Target="media/46.png" Type="http://schemas.openxmlformats.org/officeDocument/2006/relationships/image"/>
  <Relationship Id="rId45" Target="media/44.png" Type="http://schemas.openxmlformats.org/officeDocument/2006/relationships/image"/>
  <Relationship Id="rId64" Target="stylesWithEffects.xml" Type="http://schemas.microsoft.com/office/2007/relationships/stylesWithEffects"/>
  <Relationship Id="rId44" Target="media/43.png" Type="http://schemas.openxmlformats.org/officeDocument/2006/relationships/image"/>
  <Relationship Id="rId62" Target="settings.xml" Type="http://schemas.openxmlformats.org/officeDocument/2006/relationships/settings"/>
  <Relationship Id="rId43" Target="media/42.png" Type="http://schemas.openxmlformats.org/officeDocument/2006/relationships/image"/>
  <Relationship Id="rId49" Target="media/48.png" Type="http://schemas.openxmlformats.org/officeDocument/2006/relationships/image"/>
  <Relationship Id="rId42" Target="media/41.png" Type="http://schemas.openxmlformats.org/officeDocument/2006/relationships/image"/>
  <Relationship Id="rId40" Target="media/39.png" Type="http://schemas.openxmlformats.org/officeDocument/2006/relationships/image"/>
  <Relationship Id="rId39" Target="media/38.png" Type="http://schemas.openxmlformats.org/officeDocument/2006/relationships/image"/>
  <Relationship Id="rId38" Target="media/37.png" Type="http://schemas.openxmlformats.org/officeDocument/2006/relationships/image"/>
  <Relationship Id="rId54" Target="media/53.wmf" Type="http://schemas.openxmlformats.org/officeDocument/2006/relationships/image"/>
  <Relationship Id="rId41" Target="media/40.png" Type="http://schemas.openxmlformats.org/officeDocument/2006/relationships/image"/>
  <Relationship Id="rId36" Target="media/35.png" Type="http://schemas.openxmlformats.org/officeDocument/2006/relationships/image"/>
  <Relationship Id="rId35" Target="media/34.png" Type="http://schemas.openxmlformats.org/officeDocument/2006/relationships/image"/>
  <Relationship Id="rId34" Target="media/33.png" Type="http://schemas.openxmlformats.org/officeDocument/2006/relationships/image"/>
  <Relationship Id="rId33" Target="media/32.png" Type="http://schemas.openxmlformats.org/officeDocument/2006/relationships/image"/>
  <Relationship Id="rId58" Target="media/57.png" Type="http://schemas.openxmlformats.org/officeDocument/2006/relationships/image"/>
  <Relationship Id="rId29" Target="media/28.png" Type="http://schemas.openxmlformats.org/officeDocument/2006/relationships/image"/>
  <Relationship Id="rId28" Target="media/27.png" Type="http://schemas.openxmlformats.org/officeDocument/2006/relationships/image"/>
  <Relationship Id="rId27" Target="media/26.png" Type="http://schemas.openxmlformats.org/officeDocument/2006/relationships/image"/>
  <Relationship Id="rId23" Target="media/22.png" Type="http://schemas.openxmlformats.org/officeDocument/2006/relationships/image"/>
  <Relationship Id="rId52" Target="media/51.wmf" Type="http://schemas.openxmlformats.org/officeDocument/2006/relationships/image"/>
  <Relationship Id="rId61" Target="fontTable.xml" Type="http://schemas.openxmlformats.org/officeDocument/2006/relationships/fontTable"/>
  <Relationship Id="rId22" Target="media/21.png" Type="http://schemas.openxmlformats.org/officeDocument/2006/relationships/image"/>
  <Relationship Id="rId21" Target="media/20.png" Type="http://schemas.openxmlformats.org/officeDocument/2006/relationships/image"/>
  <Relationship Id="rId25" Target="media/24.png" Type="http://schemas.openxmlformats.org/officeDocument/2006/relationships/image"/>
  <Relationship Id="rId13" Target="media/12.png" Type="http://schemas.openxmlformats.org/officeDocument/2006/relationships/image"/>
  <Relationship Id="rId50" Target="media/49.png" Type="http://schemas.openxmlformats.org/officeDocument/2006/relationships/image"/>
  <Relationship Id="rId24" Target="media/23.png" Type="http://schemas.openxmlformats.org/officeDocument/2006/relationships/image"/>
  <Relationship Id="rId11" Target="media/10.wmf" Type="http://schemas.openxmlformats.org/officeDocument/2006/relationships/image"/>
  <Relationship Id="rId17" Target="media/16.png" Type="http://schemas.openxmlformats.org/officeDocument/2006/relationships/image"/>
  <Relationship Id="rId10" Target="media/9.wmf" Type="http://schemas.openxmlformats.org/officeDocument/2006/relationships/image"/>
  <Relationship Id="rId18" Target="media/17.png" Type="http://schemas.openxmlformats.org/officeDocument/2006/relationships/image"/>
  <Relationship Id="rId26" Target="media/25.png" Type="http://schemas.openxmlformats.org/officeDocument/2006/relationships/image"/>
  <Relationship Id="rId53" Target="media/52.wmf" Type="http://schemas.openxmlformats.org/officeDocument/2006/relationships/image"/>
  <Relationship Id="rId15" Target="media/14.png" Type="http://schemas.openxmlformats.org/officeDocument/2006/relationships/image"/>
  <Relationship Id="rId9" Target="media/8.wmf" Type="http://schemas.openxmlformats.org/officeDocument/2006/relationships/image"/>
  <Relationship Id="rId20" Target="media/19.png" Type="http://schemas.openxmlformats.org/officeDocument/2006/relationships/image"/>
  <Relationship Id="rId8" Target="media/7.wmf" Type="http://schemas.openxmlformats.org/officeDocument/2006/relationships/image"/>
  <Relationship Id="rId31" Target="media/30.png" Type="http://schemas.openxmlformats.org/officeDocument/2006/relationships/image"/>
  <Relationship Id="rId19" Target="media/18.png" Type="http://schemas.openxmlformats.org/officeDocument/2006/relationships/image"/>
  <Relationship Id="rId37" Target="media/36.png" Type="http://schemas.openxmlformats.org/officeDocument/2006/relationships/image"/>
  <Relationship Id="rId46" Target="media/45.png" Type="http://schemas.openxmlformats.org/officeDocument/2006/relationships/image"/>
  <Relationship Id="rId7" Target="media/6.png" Type="http://schemas.openxmlformats.org/officeDocument/2006/relationships/image"/>
  <Relationship Id="rId14" Target="media/13.png" Type="http://schemas.openxmlformats.org/officeDocument/2006/relationships/image"/>
  <Relationship Id="rId6" Target="media/5.png" Type="http://schemas.openxmlformats.org/officeDocument/2006/relationships/image"/>
  <Relationship Id="rId5" Target="media/4.jpeg" Type="http://schemas.openxmlformats.org/officeDocument/2006/relationships/image"/>
  <Relationship Id="rId16" Target="media/15.png" Type="http://schemas.openxmlformats.org/officeDocument/2006/relationships/image"/>
  <Relationship Id="rId4" Target="media/3.jpeg" Type="http://schemas.openxmlformats.org/officeDocument/2006/relationships/image"/>
  <Relationship Id="rId12" Target="media/11.wmf" Type="http://schemas.openxmlformats.org/officeDocument/2006/relationships/image"/>
  <Relationship Id="rId32" Target="media/31.png" Type="http://schemas.openxmlformats.org/officeDocument/2006/relationships/image"/>
  <Relationship Id="rId30" Target="media/29.png" Type="http://schemas.openxmlformats.org/officeDocument/2006/relationships/imag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2022-10-20T06:23:10Z</dcterms:modified>
</cp:coreProperties>
</file>